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51FDDF">
      <w:pPr>
        <w:rPr>
          <w:rFonts w:eastAsia="仿宋_GB2312"/>
          <w:sz w:val="84"/>
        </w:rPr>
      </w:pPr>
    </w:p>
    <w:p w14:paraId="2D73C358">
      <w:pPr>
        <w:ind w:right="105"/>
        <w:jc w:val="right"/>
        <w:rPr>
          <w:rFonts w:eastAsia="黑体"/>
          <w:b/>
          <w:spacing w:val="40"/>
          <w:w w:val="66"/>
          <w:sz w:val="60"/>
          <w:szCs w:val="60"/>
        </w:rPr>
      </w:pPr>
      <w:r>
        <w:rPr>
          <w:rFonts w:eastAsia="黑体"/>
          <w:b/>
          <w:spacing w:val="40"/>
          <w:w w:val="66"/>
          <w:sz w:val="60"/>
          <w:szCs w:val="60"/>
        </w:rPr>
        <mc:AlternateContent>
          <mc:Choice Requires="wps">
            <w:drawing>
              <wp:anchor distT="0" distB="0" distL="114300" distR="114300" simplePos="0" relativeHeight="251661312" behindDoc="0" locked="0" layoutInCell="1" allowOverlap="1">
                <wp:simplePos x="0" y="0"/>
                <wp:positionH relativeFrom="column">
                  <wp:posOffset>154305</wp:posOffset>
                </wp:positionH>
                <wp:positionV relativeFrom="paragraph">
                  <wp:posOffset>253365</wp:posOffset>
                </wp:positionV>
                <wp:extent cx="720090" cy="0"/>
                <wp:effectExtent l="0" t="95250" r="4445" b="95250"/>
                <wp:wrapNone/>
                <wp:docPr id="1"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ln>
                      </wps:spPr>
                      <wps:bodyPr/>
                    </wps:wsp>
                  </a:graphicData>
                </a:graphic>
              </wp:anchor>
            </w:drawing>
          </mc:Choice>
          <mc:Fallback>
            <w:pict>
              <v:line id="直接连接符 3" o:spid="_x0000_s1026" o:spt="20" style="position:absolute;left:0pt;margin-left:12.15pt;margin-top:19.95pt;height:0pt;width:56.7pt;z-index:251661312;mso-width-relative:page;mso-height-relative:page;" filled="f" stroked="t" coordsize="21600,21600" o:gfxdata="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7i5+tYAAAAI&#10;AQAADwAAAAAAAAABACAAAAAiAAAAZHJzL2Rvd25yZXYueG1sUEsBAhQAFAAAAAgAh07iQD00FIvl&#10;AQAAqwMAAA4AAAAAAAAAAQAgAAAAJQEAAGRycy9lMm9Eb2MueG1sUEsFBgAAAAAGAAYAWQEAAHwF&#10;AAAAAA==&#10;">
                <v:fill on="f" focussize="0,0"/>
                <v:stroke weight="15pt" color="#4B69B5" joinstyle="round"/>
                <v:imagedata o:title=""/>
                <o:lock v:ext="edit" aspectratio="f"/>
              </v:line>
            </w:pict>
          </mc:Fallback>
        </mc:AlternateContent>
      </w:r>
      <w:r>
        <w:rPr>
          <w:rFonts w:eastAsia="黑体"/>
          <w:b/>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809625</wp:posOffset>
                </wp:positionV>
                <wp:extent cx="1914525" cy="0"/>
                <wp:effectExtent l="97155" t="95250" r="102870" b="95250"/>
                <wp:wrapNone/>
                <wp:docPr id="2"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ln>
                      </wps:spPr>
                      <wps:bodyPr/>
                    </wps:wsp>
                  </a:graphicData>
                </a:graphic>
              </wp:anchor>
            </w:drawing>
          </mc:Choice>
          <mc:Fallback>
            <w:pict>
              <v:line id="直接连接符 3" o:spid="_x0000_s1026" o:spt="20" style="position:absolute;left:0pt;margin-left:12.15pt;margin-top:63.75pt;height:0pt;width:150.75pt;z-index:251659264;mso-width-relative:page;mso-height-relative:page;" filled="f" stroked="t" coordsize="21600,21600" o:gfxdata="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gxO691QAA&#10;AAoBAAAPAAAAAAAAAAEAIAAAACIAAABkcnMvZG93bnJldi54bWxQSwECFAAUAAAACACHTuJAwLYi&#10;aOgBAACsAwAADgAAAAAAAAABACAAAAAkAQAAZHJzL2Uyb0RvYy54bWxQSwUGAAAAAAYABgBZAQAA&#10;fgUAAAAA&#10;">
                <v:fill on="f" focussize="0,0"/>
                <v:stroke weight="15pt" color="#4B69B5" joinstyle="round"/>
                <v:imagedata o:title=""/>
                <o:lock v:ext="edit" aspectratio="f"/>
              </v:line>
            </w:pict>
          </mc:Fallback>
        </mc:AlternateContent>
      </w:r>
      <w:r>
        <w:rPr>
          <w:rFonts w:hint="eastAsia" w:eastAsia="黑体"/>
          <w:b/>
          <w:spacing w:val="40"/>
          <w:w w:val="66"/>
          <w:sz w:val="60"/>
          <w:szCs w:val="60"/>
        </w:rPr>
        <w:t>天津市档案馆馆库安保服务</w:t>
      </w:r>
      <w:r>
        <w:rPr>
          <w:rFonts w:eastAsia="黑体"/>
          <w:b/>
          <w:spacing w:val="40"/>
          <w:w w:val="66"/>
          <w:sz w:val="60"/>
          <w:szCs w:val="60"/>
        </w:rPr>
        <w:t>项目</w:t>
      </w:r>
    </w:p>
    <w:p w14:paraId="73203C73">
      <w:pPr>
        <w:ind w:right="105"/>
        <w:jc w:val="right"/>
        <w:rPr>
          <w:rFonts w:eastAsia="黑体"/>
          <w:b/>
          <w:spacing w:val="40"/>
          <w:w w:val="66"/>
          <w:sz w:val="60"/>
          <w:szCs w:val="60"/>
        </w:rPr>
      </w:pPr>
      <w:r>
        <w:rPr>
          <w:rFonts w:eastAsia="黑体"/>
          <w:b/>
          <w:spacing w:val="40"/>
          <w:w w:val="66"/>
          <w:sz w:val="60"/>
          <w:szCs w:val="60"/>
        </w:rPr>
        <w:t>竞争性磋商文件</w:t>
      </w:r>
    </w:p>
    <w:p w14:paraId="4AF60676">
      <w:pPr>
        <w:ind w:right="1025"/>
        <w:jc w:val="center"/>
        <w:rPr>
          <w:rFonts w:eastAsia="黑体"/>
          <w:b/>
          <w:spacing w:val="40"/>
          <w:w w:val="66"/>
          <w:sz w:val="60"/>
          <w:szCs w:val="60"/>
        </w:rPr>
      </w:pPr>
    </w:p>
    <w:p w14:paraId="2373FEEB">
      <w:pPr>
        <w:jc w:val="center"/>
        <w:rPr>
          <w:rFonts w:eastAsia="黑体"/>
          <w:b/>
          <w:spacing w:val="40"/>
          <w:w w:val="66"/>
          <w:sz w:val="15"/>
          <w:szCs w:val="15"/>
        </w:rPr>
      </w:pPr>
      <w:r>
        <w:rPr>
          <w:rFonts w:eastAsia="黑体"/>
          <w:b/>
          <w:spacing w:val="40"/>
          <w:w w:val="66"/>
          <w:sz w:val="56"/>
          <w:szCs w:val="56"/>
        </w:rPr>
        <w:t xml:space="preserve">            </w:t>
      </w:r>
    </w:p>
    <w:p w14:paraId="01A7423F">
      <w:pPr>
        <w:jc w:val="center"/>
        <w:rPr>
          <w:rFonts w:eastAsia="黑体"/>
          <w:spacing w:val="40"/>
          <w:w w:val="66"/>
          <w:sz w:val="32"/>
          <w:szCs w:val="32"/>
        </w:rPr>
      </w:pPr>
      <w:r>
        <w:rPr>
          <w:rFonts w:eastAsia="黑体"/>
          <w:spacing w:val="40"/>
          <w:w w:val="66"/>
          <w:sz w:val="32"/>
          <w:szCs w:val="32"/>
        </w:rPr>
        <w:t>（项目编号：TGPC-2026-D-</w:t>
      </w:r>
      <w:r>
        <w:rPr>
          <w:rFonts w:hint="eastAsia" w:eastAsia="黑体"/>
          <w:spacing w:val="40"/>
          <w:w w:val="66"/>
          <w:sz w:val="32"/>
          <w:szCs w:val="32"/>
        </w:rPr>
        <w:t>0531</w:t>
      </w:r>
      <w:r>
        <w:rPr>
          <w:rFonts w:eastAsia="黑体"/>
          <w:spacing w:val="40"/>
          <w:w w:val="66"/>
          <w:sz w:val="32"/>
          <w:szCs w:val="32"/>
        </w:rPr>
        <w:t>）</w:t>
      </w:r>
    </w:p>
    <w:p w14:paraId="0D388DCD">
      <w:pPr>
        <w:rPr>
          <w:sz w:val="40"/>
        </w:rPr>
      </w:pPr>
    </w:p>
    <w:p w14:paraId="6808AFF0">
      <w:pPr>
        <w:rPr>
          <w:sz w:val="36"/>
        </w:rPr>
      </w:pPr>
    </w:p>
    <w:p w14:paraId="7A4E32DD">
      <w:pPr>
        <w:rPr>
          <w:sz w:val="36"/>
        </w:rPr>
      </w:pPr>
    </w:p>
    <w:p w14:paraId="1787CAAC">
      <w:pPr>
        <w:rPr>
          <w:sz w:val="36"/>
        </w:rPr>
      </w:pPr>
    </w:p>
    <w:p w14:paraId="71870857">
      <w:pPr>
        <w:rPr>
          <w:sz w:val="36"/>
        </w:rPr>
      </w:pPr>
    </w:p>
    <w:p w14:paraId="56AB86F1">
      <w:pPr>
        <w:rPr>
          <w:sz w:val="36"/>
        </w:rPr>
      </w:pPr>
    </w:p>
    <w:p w14:paraId="5EE36F71">
      <w:pPr>
        <w:rPr>
          <w:sz w:val="36"/>
        </w:rPr>
      </w:pPr>
    </w:p>
    <w:p w14:paraId="600AAFB2">
      <w:pPr>
        <w:rPr>
          <w:sz w:val="36"/>
        </w:rPr>
      </w:pPr>
    </w:p>
    <w:p w14:paraId="3939A9F9">
      <w:pPr>
        <w:rPr>
          <w:sz w:val="36"/>
        </w:rPr>
      </w:pPr>
    </w:p>
    <w:p w14:paraId="52F0DA3E">
      <w:pPr>
        <w:rPr>
          <w:sz w:val="36"/>
        </w:rPr>
      </w:pPr>
    </w:p>
    <w:p w14:paraId="625BA1A9">
      <w:pPr>
        <w:ind w:firstLine="2897" w:firstLineChars="1493"/>
        <w:rPr>
          <w:rFonts w:eastAsia="黑体"/>
          <w:spacing w:val="20"/>
          <w:w w:val="66"/>
          <w:sz w:val="44"/>
          <w:szCs w:val="44"/>
        </w:rPr>
      </w:pPr>
      <w:bookmarkStart w:id="9" w:name="_GoBack"/>
      <w:r>
        <w:drawing>
          <wp:anchor distT="0" distB="0" distL="114300" distR="114300" simplePos="0" relativeHeight="251660288"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bookmarkEnd w:id="9"/>
      <w:r>
        <w:rPr>
          <w:rFonts w:eastAsia="黑体"/>
          <w:spacing w:val="20"/>
          <w:w w:val="66"/>
          <w:sz w:val="44"/>
          <w:szCs w:val="44"/>
        </w:rPr>
        <w:t>天津市政府采购中心</w:t>
      </w:r>
    </w:p>
    <w:p w14:paraId="53B6DA06">
      <w:pPr>
        <w:tabs>
          <w:tab w:val="left" w:pos="3281"/>
          <w:tab w:val="center" w:pos="4711"/>
        </w:tabs>
        <w:jc w:val="center"/>
        <w:rPr>
          <w:rFonts w:eastAsia="仿宋_GB2312"/>
          <w:b/>
          <w:bCs/>
          <w:spacing w:val="20"/>
          <w:w w:val="66"/>
          <w:sz w:val="44"/>
          <w:szCs w:val="44"/>
        </w:rPr>
      </w:pPr>
      <w:r>
        <w:rPr>
          <w:rFonts w:eastAsia="仿宋_GB2312"/>
          <w:b/>
          <w:bCs/>
          <w:kern w:val="0"/>
          <w:sz w:val="44"/>
          <w:szCs w:val="44"/>
        </w:rPr>
        <w:t>2026.</w:t>
      </w:r>
      <w:r>
        <w:rPr>
          <w:rFonts w:hint="eastAsia" w:eastAsia="仿宋_GB2312"/>
          <w:b/>
          <w:bCs/>
          <w:kern w:val="0"/>
          <w:sz w:val="44"/>
          <w:szCs w:val="44"/>
        </w:rPr>
        <w:t>6</w:t>
      </w:r>
    </w:p>
    <w:p w14:paraId="72A8581D">
      <w:pPr>
        <w:tabs>
          <w:tab w:val="left" w:pos="3281"/>
          <w:tab w:val="center" w:pos="4711"/>
        </w:tabs>
        <w:jc w:val="center"/>
        <w:rPr>
          <w:rFonts w:eastAsia="仿宋_GB2312"/>
          <w:b/>
          <w:bCs/>
          <w:kern w:val="0"/>
          <w:sz w:val="44"/>
          <w:szCs w:val="44"/>
        </w:rPr>
      </w:pPr>
    </w:p>
    <w:p w14:paraId="1996BCB5">
      <w:pPr>
        <w:tabs>
          <w:tab w:val="left" w:pos="3281"/>
          <w:tab w:val="center" w:pos="4711"/>
        </w:tabs>
        <w:jc w:val="center"/>
        <w:rPr>
          <w:rFonts w:eastAsia="仿宋_GB2312"/>
          <w:b/>
          <w:bCs/>
          <w:spacing w:val="20"/>
          <w:w w:val="66"/>
          <w:sz w:val="44"/>
          <w:szCs w:val="44"/>
        </w:rPr>
        <w:sectPr>
          <w:headerReference r:id="rId3" w:type="default"/>
          <w:pgSz w:w="11906" w:h="16838"/>
          <w:pgMar w:top="1440" w:right="1797" w:bottom="1440" w:left="1797" w:header="851" w:footer="992" w:gutter="0"/>
          <w:cols w:space="720" w:num="1"/>
          <w:docGrid w:type="linesAndChars" w:linePitch="285" w:charSpace="-3449"/>
        </w:sectPr>
      </w:pPr>
    </w:p>
    <w:p w14:paraId="4C3F1ADC">
      <w:pPr>
        <w:tabs>
          <w:tab w:val="left" w:pos="3281"/>
          <w:tab w:val="center" w:pos="4711"/>
        </w:tabs>
        <w:jc w:val="center"/>
        <w:rPr>
          <w:b/>
          <w:bCs/>
          <w:spacing w:val="20"/>
          <w:w w:val="66"/>
          <w:sz w:val="36"/>
          <w:szCs w:val="32"/>
        </w:rPr>
      </w:pPr>
      <w:r>
        <w:rPr>
          <w:b/>
          <w:bCs/>
          <w:spacing w:val="20"/>
          <w:w w:val="66"/>
          <w:sz w:val="36"/>
          <w:szCs w:val="32"/>
        </w:rPr>
        <w:t>目  录</w:t>
      </w:r>
    </w:p>
    <w:p w14:paraId="0A935AF6">
      <w:pPr>
        <w:tabs>
          <w:tab w:val="left" w:pos="3281"/>
          <w:tab w:val="center" w:pos="4711"/>
        </w:tabs>
        <w:spacing w:line="360" w:lineRule="auto"/>
        <w:jc w:val="center"/>
        <w:rPr>
          <w:rFonts w:eastAsia="仿宋_GB2312"/>
          <w:b/>
          <w:bCs/>
          <w:spacing w:val="20"/>
          <w:w w:val="66"/>
          <w:sz w:val="28"/>
          <w:szCs w:val="28"/>
        </w:rPr>
      </w:pPr>
    </w:p>
    <w:p w14:paraId="044CCC5B">
      <w:pPr>
        <w:pStyle w:val="10"/>
        <w:rPr>
          <w:sz w:val="28"/>
          <w:szCs w:val="28"/>
        </w:rPr>
      </w:pPr>
      <w:r>
        <w:rPr>
          <w:sz w:val="28"/>
          <w:szCs w:val="28"/>
        </w:rPr>
        <w:t>第一部分  磋商邀请函</w:t>
      </w:r>
    </w:p>
    <w:p w14:paraId="0A328431"/>
    <w:p w14:paraId="6FADE6EE">
      <w:pPr>
        <w:pStyle w:val="10"/>
        <w:rPr>
          <w:sz w:val="28"/>
          <w:szCs w:val="28"/>
        </w:rPr>
      </w:pPr>
      <w:r>
        <w:rPr>
          <w:sz w:val="28"/>
          <w:szCs w:val="28"/>
        </w:rPr>
        <w:t>第二部分  磋商项目</w:t>
      </w:r>
      <w:r>
        <w:rPr>
          <w:rFonts w:hint="eastAsia"/>
          <w:sz w:val="28"/>
          <w:szCs w:val="28"/>
        </w:rPr>
        <w:t>需求</w:t>
      </w:r>
    </w:p>
    <w:p w14:paraId="4B4E2475"/>
    <w:p w14:paraId="1A472C9A">
      <w:pPr>
        <w:pStyle w:val="10"/>
        <w:rPr>
          <w:sz w:val="28"/>
          <w:szCs w:val="28"/>
        </w:rPr>
      </w:pPr>
      <w:r>
        <w:rPr>
          <w:sz w:val="28"/>
          <w:szCs w:val="28"/>
        </w:rPr>
        <w:t>第三部分  供应商须知</w:t>
      </w:r>
    </w:p>
    <w:p w14:paraId="74A1EBFC"/>
    <w:p w14:paraId="4E389EF4">
      <w:pPr>
        <w:pStyle w:val="10"/>
        <w:rPr>
          <w:sz w:val="28"/>
          <w:szCs w:val="28"/>
        </w:rPr>
      </w:pPr>
      <w:r>
        <w:rPr>
          <w:sz w:val="28"/>
          <w:szCs w:val="28"/>
        </w:rPr>
        <w:t>第四部分  合同草案</w:t>
      </w:r>
    </w:p>
    <w:p w14:paraId="2FA54057"/>
    <w:p w14:paraId="1FA289FB">
      <w:pPr>
        <w:pStyle w:val="10"/>
        <w:rPr>
          <w:sz w:val="28"/>
          <w:szCs w:val="28"/>
        </w:rPr>
      </w:pPr>
      <w:r>
        <w:rPr>
          <w:sz w:val="28"/>
          <w:szCs w:val="28"/>
        </w:rPr>
        <w:t>第五部分  响应文件格式</w:t>
      </w:r>
    </w:p>
    <w:p w14:paraId="019A8A39">
      <w:pPr>
        <w:tabs>
          <w:tab w:val="left" w:pos="3281"/>
          <w:tab w:val="center" w:pos="4711"/>
        </w:tabs>
        <w:spacing w:line="360" w:lineRule="auto"/>
        <w:jc w:val="center"/>
        <w:rPr>
          <w:rFonts w:eastAsia="仿宋_GB2312"/>
          <w:b/>
          <w:bCs/>
          <w:spacing w:val="20"/>
          <w:w w:val="66"/>
          <w:sz w:val="28"/>
          <w:szCs w:val="28"/>
        </w:rPr>
      </w:pPr>
    </w:p>
    <w:p w14:paraId="329BE3CA">
      <w:pPr>
        <w:tabs>
          <w:tab w:val="left" w:pos="3281"/>
          <w:tab w:val="center" w:pos="4711"/>
        </w:tabs>
        <w:jc w:val="center"/>
        <w:rPr>
          <w:rFonts w:eastAsia="仿宋_GB2312"/>
          <w:b/>
          <w:bCs/>
          <w:spacing w:val="20"/>
          <w:w w:val="66"/>
          <w:sz w:val="44"/>
          <w:szCs w:val="44"/>
        </w:rPr>
      </w:pPr>
    </w:p>
    <w:p w14:paraId="537185BF">
      <w:pPr>
        <w:tabs>
          <w:tab w:val="left" w:pos="3281"/>
          <w:tab w:val="center" w:pos="4711"/>
        </w:tabs>
        <w:jc w:val="center"/>
        <w:rPr>
          <w:rFonts w:eastAsia="仿宋_GB2312"/>
          <w:b/>
          <w:bCs/>
          <w:spacing w:val="20"/>
          <w:w w:val="66"/>
          <w:sz w:val="44"/>
          <w:szCs w:val="44"/>
        </w:rPr>
        <w:sectPr>
          <w:pgSz w:w="11906" w:h="16838"/>
          <w:pgMar w:top="1440" w:right="1797" w:bottom="1440" w:left="1797" w:header="851" w:footer="992" w:gutter="0"/>
          <w:cols w:space="720" w:num="1"/>
          <w:docGrid w:type="linesAndChars" w:linePitch="285" w:charSpace="-3449"/>
        </w:sectPr>
      </w:pPr>
    </w:p>
    <w:p w14:paraId="620CEDC5">
      <w:pPr>
        <w:pStyle w:val="11"/>
        <w:rPr>
          <w:rFonts w:ascii="Times New Roman" w:hAnsi="Times New Roman"/>
        </w:rPr>
      </w:pPr>
      <w:bookmarkStart w:id="0" w:name="_Toc411426748"/>
      <w:bookmarkStart w:id="1" w:name="_Toc411426750"/>
      <w:r>
        <w:rPr>
          <w:rFonts w:ascii="Times New Roman" w:hAnsi="Times New Roman"/>
        </w:rPr>
        <w:t>第一部分  磋商邀请函</w:t>
      </w:r>
      <w:bookmarkEnd w:id="0"/>
    </w:p>
    <w:p w14:paraId="52DB611F">
      <w:pPr>
        <w:pStyle w:val="29"/>
        <w:spacing w:line="360" w:lineRule="auto"/>
        <w:ind w:firstLine="480" w:firstLineChars="200"/>
        <w:jc w:val="both"/>
        <w:rPr>
          <w:rFonts w:ascii="Times New Roman" w:hAnsi="Times New Roman" w:cs="Times New Roman" w:eastAsiaTheme="minorEastAsia"/>
          <w:color w:val="auto"/>
          <w:szCs w:val="32"/>
        </w:rPr>
      </w:pPr>
      <w:bookmarkStart w:id="2" w:name="_Toc411426749"/>
      <w:r>
        <w:rPr>
          <w:rFonts w:ascii="Times New Roman" w:hAnsi="Times New Roman" w:cs="Times New Roman" w:eastAsiaTheme="minorEastAsia"/>
          <w:color w:val="auto"/>
          <w:szCs w:val="32"/>
        </w:rPr>
        <w:t>受</w:t>
      </w:r>
      <w:r>
        <w:rPr>
          <w:rFonts w:hint="eastAsia" w:ascii="Times New Roman" w:hAnsi="Times New Roman" w:cs="Times New Roman" w:eastAsiaTheme="minorEastAsia"/>
          <w:color w:val="auto"/>
          <w:szCs w:val="32"/>
        </w:rPr>
        <w:t>天津市档案馆</w:t>
      </w:r>
      <w:r>
        <w:rPr>
          <w:rFonts w:ascii="Times New Roman" w:hAnsi="Times New Roman" w:cs="Times New Roman" w:eastAsiaTheme="minorEastAsia"/>
          <w:color w:val="auto"/>
          <w:szCs w:val="32"/>
        </w:rPr>
        <w:t>委托，天津市政府采购中心对</w:t>
      </w:r>
      <w:r>
        <w:rPr>
          <w:rFonts w:hint="eastAsia" w:ascii="Times New Roman" w:hAnsi="Times New Roman" w:cs="Times New Roman" w:eastAsiaTheme="minorEastAsia"/>
          <w:color w:val="auto"/>
          <w:szCs w:val="32"/>
        </w:rPr>
        <w:t>天津市档案馆馆库安保服务</w:t>
      </w:r>
      <w:r>
        <w:rPr>
          <w:rFonts w:ascii="Times New Roman" w:hAnsi="Times New Roman" w:cs="Times New Roman" w:eastAsiaTheme="minorEastAsia"/>
          <w:color w:val="auto"/>
          <w:szCs w:val="32"/>
        </w:rPr>
        <w:t>项目实施政府采购。现</w:t>
      </w:r>
      <w:r>
        <w:rPr>
          <w:rFonts w:hint="eastAsia" w:ascii="Times New Roman" w:hAnsi="Times New Roman" w:cs="Times New Roman" w:eastAsiaTheme="minorEastAsia"/>
          <w:color w:val="auto"/>
          <w:szCs w:val="32"/>
        </w:rPr>
        <w:t>邀请贵单位</w:t>
      </w:r>
      <w:r>
        <w:rPr>
          <w:rFonts w:ascii="Times New Roman" w:hAnsi="Times New Roman" w:cs="Times New Roman" w:eastAsiaTheme="minorEastAsia"/>
          <w:color w:val="auto"/>
          <w:szCs w:val="32"/>
        </w:rPr>
        <w:t>参加</w:t>
      </w:r>
      <w:r>
        <w:rPr>
          <w:rFonts w:hint="eastAsia" w:ascii="Times New Roman" w:hAnsi="Times New Roman" w:cs="Times New Roman" w:eastAsiaTheme="minorEastAsia"/>
          <w:color w:val="auto"/>
          <w:szCs w:val="32"/>
        </w:rPr>
        <w:t>磋商</w:t>
      </w:r>
      <w:r>
        <w:rPr>
          <w:rFonts w:ascii="Times New Roman" w:hAnsi="Times New Roman" w:cs="Times New Roman" w:eastAsiaTheme="minorEastAsia"/>
          <w:color w:val="auto"/>
          <w:szCs w:val="32"/>
        </w:rPr>
        <w:t>。</w:t>
      </w:r>
    </w:p>
    <w:p w14:paraId="1F873B28">
      <w:pPr>
        <w:pStyle w:val="29"/>
        <w:spacing w:line="360" w:lineRule="auto"/>
        <w:ind w:firstLine="480" w:firstLineChars="200"/>
        <w:jc w:val="both"/>
        <w:rPr>
          <w:rFonts w:ascii="Times New Roman" w:hAnsi="Times New Roman" w:cs="Times New Roman" w:eastAsiaTheme="minorEastAsia"/>
          <w:color w:val="auto"/>
          <w:szCs w:val="32"/>
        </w:rPr>
      </w:pPr>
      <w:r>
        <w:rPr>
          <w:rFonts w:ascii="Times New Roman" w:hAnsi="Times New Roman" w:cs="Times New Roman" w:eastAsiaTheme="minorEastAsia"/>
          <w:color w:val="auto"/>
          <w:szCs w:val="32"/>
        </w:rPr>
        <w:t>本项目为远程招投标，一律不接受纸质响应文件，只接受加盖投标人电子签章的电子响应文件（以通过天津公共资源电子签章客户端正确读取签章信息为准）。供应商参加投标前须办理CA数字证书（USBKEY）和电子签章。投标人须按竞争性磋商文件的规定在天津市政府采购中心招投标系统中提交网上应答并上传加盖投标人电子签章的电子响应文件（以通过天津公共资源电子签章客户端正确读取签章信息为准）。</w:t>
      </w:r>
      <w:r>
        <w:rPr>
          <w:rFonts w:hint="eastAsia" w:ascii="Times New Roman" w:hAnsi="Times New Roman" w:cs="Times New Roman" w:eastAsiaTheme="minorEastAsia"/>
          <w:color w:val="auto"/>
          <w:szCs w:val="32"/>
        </w:rPr>
        <w:t>响应文件加盖1个有效电子签章即视同所有页均已盖章。</w:t>
      </w:r>
    </w:p>
    <w:p w14:paraId="01BDF869">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一、基本概况</w:t>
      </w:r>
    </w:p>
    <w:p w14:paraId="07180B85">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（一）项目名称：</w:t>
      </w:r>
      <w:r>
        <w:rPr>
          <w:rFonts w:hint="eastAsia" w:ascii="Times New Roman" w:hAnsi="Times New Roman" w:cs="Times New Roman" w:eastAsiaTheme="minorEastAsia"/>
          <w:color w:val="auto"/>
          <w:szCs w:val="32"/>
        </w:rPr>
        <w:t>天津市档案馆馆库安保服务</w:t>
      </w:r>
      <w:r>
        <w:rPr>
          <w:rFonts w:ascii="Times New Roman" w:hAnsi="Times New Roman" w:cs="Times New Roman" w:eastAsiaTheme="minorEastAsia"/>
          <w:color w:val="auto"/>
          <w:szCs w:val="32"/>
        </w:rPr>
        <w:t>项目</w:t>
      </w:r>
    </w:p>
    <w:p w14:paraId="4355E9BA">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auto"/>
        </w:rPr>
        <w:t>（二）项</w:t>
      </w:r>
      <w:r>
        <w:rPr>
          <w:rFonts w:ascii="Times New Roman" w:hAnsi="Times New Roman" w:eastAsia="宋体" w:cs="Times New Roman"/>
          <w:color w:val="000000" w:themeColor="text1"/>
          <w14:textFill>
            <w14:solidFill>
              <w14:schemeClr w14:val="tx1"/>
            </w14:solidFill>
          </w14:textFill>
        </w:rPr>
        <w:t>目编号：TGPC-2026-D-0</w:t>
      </w:r>
      <w:r>
        <w:rPr>
          <w:rFonts w:hint="eastAsia" w:ascii="Times New Roman" w:hAnsi="Times New Roman" w:eastAsia="宋体" w:cs="Times New Roman"/>
          <w:color w:val="000000" w:themeColor="text1"/>
          <w14:textFill>
            <w14:solidFill>
              <w14:schemeClr w14:val="tx1"/>
            </w14:solidFill>
          </w14:textFill>
        </w:rPr>
        <w:t>531</w:t>
      </w:r>
    </w:p>
    <w:p w14:paraId="57307E54">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（三）采购方式：竞争性磋商</w:t>
      </w:r>
    </w:p>
    <w:p w14:paraId="7A4D0443">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（四）项目属性：服务</w:t>
      </w:r>
    </w:p>
    <w:p w14:paraId="56861837">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（五）本项目不接受联合体参与。不接受联合体参与的，若有供应商组成联合体参与，视为无效响应。</w:t>
      </w:r>
    </w:p>
    <w:p w14:paraId="444E3D77">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（六）本文件售价：免费。</w:t>
      </w:r>
    </w:p>
    <w:p w14:paraId="13FF1442">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二、项目内容</w:t>
      </w:r>
    </w:p>
    <w:tbl>
      <w:tblPr>
        <w:tblStyle w:val="17"/>
        <w:tblW w:w="7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1385"/>
        <w:gridCol w:w="1363"/>
        <w:gridCol w:w="1302"/>
        <w:gridCol w:w="1542"/>
        <w:gridCol w:w="1389"/>
      </w:tblGrid>
      <w:tr w14:paraId="4698D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14:paraId="7DE27A1A">
            <w:pPr>
              <w:pStyle w:val="29"/>
              <w:adjustRightInd/>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包号</w:t>
            </w:r>
          </w:p>
        </w:tc>
        <w:tc>
          <w:tcPr>
            <w:tcW w:w="1385" w:type="dxa"/>
            <w:vAlign w:val="center"/>
          </w:tcPr>
          <w:p w14:paraId="67B55634">
            <w:pPr>
              <w:pStyle w:val="29"/>
              <w:adjustRightInd/>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包名称</w:t>
            </w:r>
          </w:p>
        </w:tc>
        <w:tc>
          <w:tcPr>
            <w:tcW w:w="1363" w:type="dxa"/>
            <w:vAlign w:val="center"/>
          </w:tcPr>
          <w:p w14:paraId="1C7F0EFB">
            <w:pPr>
              <w:pStyle w:val="29"/>
              <w:adjustRightInd/>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包预算</w:t>
            </w:r>
          </w:p>
        </w:tc>
        <w:tc>
          <w:tcPr>
            <w:tcW w:w="1302" w:type="dxa"/>
            <w:vAlign w:val="center"/>
          </w:tcPr>
          <w:p w14:paraId="64AF1399">
            <w:pPr>
              <w:pStyle w:val="29"/>
              <w:adjustRightInd/>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包最高限价</w:t>
            </w:r>
          </w:p>
        </w:tc>
        <w:tc>
          <w:tcPr>
            <w:tcW w:w="1542" w:type="dxa"/>
            <w:vAlign w:val="center"/>
          </w:tcPr>
          <w:p w14:paraId="52437A39">
            <w:pPr>
              <w:pStyle w:val="29"/>
              <w:adjustRightInd/>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合同履行期限</w:t>
            </w:r>
          </w:p>
        </w:tc>
        <w:tc>
          <w:tcPr>
            <w:tcW w:w="1389" w:type="dxa"/>
            <w:vAlign w:val="center"/>
          </w:tcPr>
          <w:p w14:paraId="771794ED">
            <w:pPr>
              <w:pStyle w:val="29"/>
              <w:adjustRightInd/>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所属行业</w:t>
            </w:r>
          </w:p>
        </w:tc>
      </w:tr>
      <w:tr w14:paraId="61EFD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14:paraId="679724FD">
            <w:pPr>
              <w:pStyle w:val="29"/>
              <w:adjustRightInd/>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w:t>
            </w:r>
          </w:p>
        </w:tc>
        <w:tc>
          <w:tcPr>
            <w:tcW w:w="1385" w:type="dxa"/>
            <w:vAlign w:val="center"/>
          </w:tcPr>
          <w:p w14:paraId="7C0C886F">
            <w:pPr>
              <w:pStyle w:val="29"/>
              <w:adjustRightInd/>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cs="Times New Roman" w:eastAsiaTheme="minorEastAsia"/>
                <w:color w:val="000000" w:themeColor="text1"/>
                <w:szCs w:val="32"/>
                <w14:textFill>
                  <w14:solidFill>
                    <w14:schemeClr w14:val="tx1"/>
                  </w14:solidFill>
                </w14:textFill>
              </w:rPr>
              <w:t>保安服务</w:t>
            </w:r>
          </w:p>
        </w:tc>
        <w:tc>
          <w:tcPr>
            <w:tcW w:w="1363" w:type="dxa"/>
            <w:vAlign w:val="center"/>
          </w:tcPr>
          <w:p w14:paraId="25C18178">
            <w:pPr>
              <w:pStyle w:val="29"/>
              <w:adjustRightInd/>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1740000</w:t>
            </w:r>
            <w:r>
              <w:rPr>
                <w:rFonts w:ascii="Times New Roman" w:hAnsi="Times New Roman" w:eastAsia="宋体" w:cs="Times New Roman"/>
                <w:color w:val="000000" w:themeColor="text1"/>
                <w:sz w:val="21"/>
                <w:szCs w:val="21"/>
                <w14:textFill>
                  <w14:solidFill>
                    <w14:schemeClr w14:val="tx1"/>
                  </w14:solidFill>
                </w14:textFill>
              </w:rPr>
              <w:t>元</w:t>
            </w:r>
          </w:p>
        </w:tc>
        <w:tc>
          <w:tcPr>
            <w:tcW w:w="1302" w:type="dxa"/>
            <w:vAlign w:val="center"/>
          </w:tcPr>
          <w:p w14:paraId="3B819DFC">
            <w:pPr>
              <w:pStyle w:val="29"/>
              <w:adjustRightInd/>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1740000</w:t>
            </w:r>
            <w:r>
              <w:rPr>
                <w:rFonts w:ascii="Times New Roman" w:hAnsi="Times New Roman" w:eastAsia="宋体" w:cs="Times New Roman"/>
                <w:color w:val="000000" w:themeColor="text1"/>
                <w:sz w:val="21"/>
                <w:szCs w:val="21"/>
                <w14:textFill>
                  <w14:solidFill>
                    <w14:schemeClr w14:val="tx1"/>
                  </w14:solidFill>
                </w14:textFill>
              </w:rPr>
              <w:t>元</w:t>
            </w:r>
          </w:p>
        </w:tc>
        <w:tc>
          <w:tcPr>
            <w:tcW w:w="1542" w:type="dxa"/>
            <w:vAlign w:val="center"/>
          </w:tcPr>
          <w:p w14:paraId="57013EC2">
            <w:pPr>
              <w:pStyle w:val="29"/>
              <w:adjustRightInd/>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一年</w:t>
            </w:r>
          </w:p>
        </w:tc>
        <w:tc>
          <w:tcPr>
            <w:tcW w:w="1389" w:type="dxa"/>
            <w:vAlign w:val="center"/>
          </w:tcPr>
          <w:p w14:paraId="0587A1AD">
            <w:pPr>
              <w:pStyle w:val="29"/>
              <w:adjustRightInd/>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租赁和商务服务业</w:t>
            </w:r>
          </w:p>
        </w:tc>
      </w:tr>
    </w:tbl>
    <w:p w14:paraId="62E96742">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三、供应商资格要求（实质性要求）</w:t>
      </w:r>
    </w:p>
    <w:p w14:paraId="4A142683">
      <w:pPr>
        <w:pStyle w:val="29"/>
        <w:spacing w:line="360" w:lineRule="auto"/>
        <w:ind w:firstLine="480" w:firstLineChars="200"/>
        <w:rPr>
          <w:rFonts w:ascii="Times New Roman" w:hAnsi="Times New Roman" w:cs="Times New Roman" w:eastAsiaTheme="minorEastAsia"/>
          <w:color w:val="000000" w:themeColor="text1"/>
          <w14:textFill>
            <w14:solidFill>
              <w14:schemeClr w14:val="tx1"/>
            </w14:solidFill>
          </w14:textFill>
        </w:rPr>
      </w:pPr>
      <w:r>
        <w:rPr>
          <w:rFonts w:ascii="Times New Roman" w:hAnsi="Times New Roman" w:cs="Times New Roman" w:eastAsiaTheme="minorEastAsia"/>
          <w:color w:val="000000" w:themeColor="text1"/>
          <w14:textFill>
            <w14:solidFill>
              <w14:schemeClr w14:val="tx1"/>
            </w14:solidFill>
          </w14:textFill>
        </w:rPr>
        <w:t>（一）</w:t>
      </w:r>
      <w:r>
        <w:rPr>
          <w:rFonts w:ascii="Times New Roman" w:hAnsi="Times New Roman" w:eastAsia="宋体" w:cs="Times New Roman"/>
          <w:color w:val="000000" w:themeColor="text1"/>
          <w14:textFill>
            <w14:solidFill>
              <w14:schemeClr w14:val="tx1"/>
            </w14:solidFill>
          </w14:textFill>
        </w:rPr>
        <w:t>投标人须具备《保安服务许可证》，服务范围至少包含安全检查，提供证书电子件。非天津注册投标人一旦成交，须在合同规定时间内到天津市公安机关进行备案，响应文件中须提供备案承诺书（见附件</w:t>
      </w:r>
      <w:r>
        <w:rPr>
          <w:rFonts w:hint="eastAsia" w:ascii="Times New Roman" w:hAnsi="Times New Roman" w:eastAsia="宋体" w:cs="Times New Roman"/>
          <w:color w:val="000000" w:themeColor="text1"/>
          <w14:textFill>
            <w14:solidFill>
              <w14:schemeClr w14:val="tx1"/>
            </w14:solidFill>
          </w14:textFill>
        </w:rPr>
        <w:t>9</w:t>
      </w:r>
      <w:r>
        <w:rPr>
          <w:rFonts w:ascii="Times New Roman" w:hAnsi="Times New Roman" w:eastAsia="宋体" w:cs="Times New Roman"/>
          <w:color w:val="000000" w:themeColor="text1"/>
          <w14:textFill>
            <w14:solidFill>
              <w14:schemeClr w14:val="tx1"/>
            </w14:solidFill>
          </w14:textFill>
        </w:rPr>
        <w:t>）。</w:t>
      </w:r>
    </w:p>
    <w:p w14:paraId="7472E776">
      <w:pPr>
        <w:pStyle w:val="2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（二）供应商应具备《中华人民共和国政府采购法》第二十二条第一款和《政府采购法实施条例》第十八条规定的条件，提供以下材料：</w:t>
      </w:r>
    </w:p>
    <w:p w14:paraId="64066DF9">
      <w:pPr>
        <w:pStyle w:val="2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 营业执照副本或事业单位法人证书或民办非企业单位登记证书或社会团体法人登记证书或基金会法人登记证书电子件或自然人的身份证明电子件。</w:t>
      </w:r>
    </w:p>
    <w:p w14:paraId="72EB5B87">
      <w:pPr>
        <w:pStyle w:val="2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 提供《供应商资格声明函》（格式见附件2）</w:t>
      </w:r>
    </w:p>
    <w:p w14:paraId="4F75889B">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eastAsiaTheme="minorEastAsia"/>
          <w:color w:val="000000" w:themeColor="text1"/>
          <w14:textFill>
            <w14:solidFill>
              <w14:schemeClr w14:val="tx1"/>
            </w14:solidFill>
          </w14:textFill>
        </w:rPr>
        <w:t>（三）本项目专门面向中小企业采购，提供《中小企业声明函》。</w:t>
      </w:r>
    </w:p>
    <w:p w14:paraId="5CD57C51">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四、项目需要落实的政府采购政策</w:t>
      </w:r>
    </w:p>
    <w:p w14:paraId="47FC21E0">
      <w:pPr>
        <w:pStyle w:val="2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（一）</w:t>
      </w:r>
      <w:r>
        <w:rPr>
          <w:rFonts w:ascii="Times New Roman" w:hAnsi="Times New Roman" w:cs="Times New Roman" w:eastAsiaTheme="minorEastAsia"/>
          <w:color w:val="000000" w:themeColor="text1"/>
          <w14:textFill>
            <w14:solidFill>
              <w14:schemeClr w14:val="tx1"/>
            </w14:solidFill>
          </w14:textFill>
        </w:rPr>
        <w:t>本项目专门面向中小企业采购</w:t>
      </w:r>
      <w:r>
        <w:rPr>
          <w:rFonts w:ascii="Times New Roman" w:hAnsi="Times New Roman" w:eastAsia="宋体" w:cs="Times New Roman"/>
          <w:color w:val="000000" w:themeColor="text1"/>
          <w14:textFill>
            <w14:solidFill>
              <w14:schemeClr w14:val="tx1"/>
            </w14:solidFill>
          </w14:textFill>
        </w:rPr>
        <w:t>。</w:t>
      </w:r>
    </w:p>
    <w:p w14:paraId="224119DC">
      <w:pPr>
        <w:pStyle w:val="2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（二）根据财政部发布的《关于政府采购支持监狱企业发展有关问题的通知》规定，监狱企业视同小微企业。</w:t>
      </w:r>
    </w:p>
    <w:p w14:paraId="6C63880E">
      <w:pPr>
        <w:pStyle w:val="2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（三）根据财政部、民政部、中国残疾人联合会发布的《关于促进残疾人就业政府采购政策的通知》规定，残疾人福利性单位视同小微企业。</w:t>
      </w:r>
    </w:p>
    <w:p w14:paraId="7A792CEF">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14:paraId="0EF5B41D">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四）涉及商品包装或快递包装的，按照《财政部办公厅、生态环境部办公厅、国家邮政局办公室关于印发&lt;商品包装政府采购需求标准（试行）&gt;、&lt;快递包装政府采购需求标准（试行）&gt;的通知》（财办库〔2020〕123号）要求执行。</w:t>
      </w:r>
    </w:p>
    <w:p w14:paraId="7742F198">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五）按照《财政部关于在政府采购活动中查询及使用信用记录有关问题的通知》（财库〔2016〕125号）的要求，根据开标当日解密截止时间“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14:paraId="1E12082A">
      <w:pPr>
        <w:pStyle w:val="2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（六）</w:t>
      </w:r>
      <w:r>
        <w:rPr>
          <w:rFonts w:hint="eastAsia" w:ascii="Times New Roman" w:hAnsi="Times New Roman" w:eastAsia="宋体" w:cs="Times New Roman"/>
          <w:color w:val="000000" w:themeColor="text1"/>
          <w14:textFill>
            <w14:solidFill>
              <w14:schemeClr w14:val="tx1"/>
            </w14:solidFill>
          </w14:textFill>
        </w:rPr>
        <w:t>根据《关于推动解决政府采购异常低价问题的通知》（财库〔2026〕2号）的要求，当供应商报价出现以下情形之一时，磋商小组应当启动对该供应商的异常低价审查程序：</w:t>
      </w:r>
    </w:p>
    <w:p w14:paraId="1C2B5E7E">
      <w:pPr>
        <w:pStyle w:val="2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1. 供应商报价&lt;全部通过符合性审查供应商报价平均值×50%；</w:t>
      </w:r>
    </w:p>
    <w:p w14:paraId="1674D581">
      <w:pPr>
        <w:pStyle w:val="2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 供应商报价&lt;通过符合性审查的次低供应商报价×50%；</w:t>
      </w:r>
    </w:p>
    <w:p w14:paraId="229D84A2">
      <w:pPr>
        <w:pStyle w:val="2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3. 供应商报价&lt;最高限价×45%；</w:t>
      </w:r>
    </w:p>
    <w:p w14:paraId="14FE0CA5">
      <w:pPr>
        <w:pStyle w:val="29"/>
        <w:spacing w:line="360" w:lineRule="auto"/>
        <w:ind w:firstLine="480" w:firstLineChars="200"/>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4. 磋商小组基于专业判断，认为供应商报价过低，有可能影响产品质量或者不能诚信履约的其他情形。</w:t>
      </w:r>
    </w:p>
    <w:p w14:paraId="21DD000C">
      <w:pPr>
        <w:pStyle w:val="2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五、参与本项目的步骤、时间与方式</w:t>
      </w:r>
    </w:p>
    <w:p w14:paraId="6D9E32B5">
      <w:pPr>
        <w:pStyle w:val="2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（一）参与本项目的时间要求</w:t>
      </w:r>
    </w:p>
    <w:tbl>
      <w:tblPr>
        <w:tblStyle w:val="17"/>
        <w:tblW w:w="9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1941"/>
        <w:gridCol w:w="1891"/>
        <w:gridCol w:w="1891"/>
        <w:gridCol w:w="2632"/>
      </w:tblGrid>
      <w:tr w14:paraId="49AFB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79" w:type="dxa"/>
            <w:vAlign w:val="center"/>
          </w:tcPr>
          <w:p w14:paraId="2D8F4E6C">
            <w:pPr>
              <w:pStyle w:val="29"/>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序号</w:t>
            </w:r>
          </w:p>
        </w:tc>
        <w:tc>
          <w:tcPr>
            <w:tcW w:w="1941" w:type="dxa"/>
            <w:vAlign w:val="center"/>
          </w:tcPr>
          <w:p w14:paraId="2E259B8C">
            <w:pPr>
              <w:pStyle w:val="29"/>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步骤名称</w:t>
            </w:r>
          </w:p>
        </w:tc>
        <w:tc>
          <w:tcPr>
            <w:tcW w:w="1891" w:type="dxa"/>
            <w:vAlign w:val="center"/>
          </w:tcPr>
          <w:p w14:paraId="26103DE4">
            <w:pPr>
              <w:pStyle w:val="29"/>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开始时间</w:t>
            </w:r>
          </w:p>
        </w:tc>
        <w:tc>
          <w:tcPr>
            <w:tcW w:w="1891" w:type="dxa"/>
            <w:vAlign w:val="center"/>
          </w:tcPr>
          <w:p w14:paraId="0455BC38">
            <w:pPr>
              <w:pStyle w:val="29"/>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截止时间</w:t>
            </w:r>
          </w:p>
        </w:tc>
        <w:tc>
          <w:tcPr>
            <w:tcW w:w="2632" w:type="dxa"/>
            <w:vAlign w:val="center"/>
          </w:tcPr>
          <w:p w14:paraId="78FDB235">
            <w:pPr>
              <w:pStyle w:val="29"/>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备注</w:t>
            </w:r>
          </w:p>
        </w:tc>
      </w:tr>
      <w:tr w14:paraId="67AA3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14:paraId="0581AE73">
            <w:pPr>
              <w:pStyle w:val="29"/>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w:t>
            </w:r>
          </w:p>
        </w:tc>
        <w:tc>
          <w:tcPr>
            <w:tcW w:w="1941" w:type="dxa"/>
            <w:vAlign w:val="center"/>
          </w:tcPr>
          <w:p w14:paraId="302FF3AC">
            <w:pPr>
              <w:pStyle w:val="29"/>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获取竞争性磋商文件</w:t>
            </w:r>
          </w:p>
        </w:tc>
        <w:tc>
          <w:tcPr>
            <w:tcW w:w="1891" w:type="dxa"/>
            <w:vAlign w:val="center"/>
          </w:tcPr>
          <w:p w14:paraId="6BFA46AB">
            <w:pPr>
              <w:pStyle w:val="29"/>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2026年</w:t>
            </w:r>
            <w:r>
              <w:rPr>
                <w:rFonts w:hint="eastAsia" w:ascii="Times New Roman" w:hAnsi="Times New Roman" w:eastAsia="宋体" w:cs="Times New Roman"/>
                <w:color w:val="000000" w:themeColor="text1"/>
                <w:sz w:val="21"/>
                <w:szCs w:val="21"/>
                <w14:textFill>
                  <w14:solidFill>
                    <w14:schemeClr w14:val="tx1"/>
                  </w14:solidFill>
                </w14:textFill>
              </w:rPr>
              <w:t>6</w:t>
            </w:r>
            <w:r>
              <w:rPr>
                <w:rFonts w:ascii="Times New Roman" w:hAnsi="Times New Roman" w:eastAsia="宋体" w:cs="Times New Roman"/>
                <w:color w:val="000000" w:themeColor="text1"/>
                <w:sz w:val="21"/>
                <w:szCs w:val="21"/>
                <w14:textFill>
                  <w14:solidFill>
                    <w14:schemeClr w14:val="tx1"/>
                  </w14:solidFill>
                </w14:textFill>
              </w:rPr>
              <w:t>月</w:t>
            </w:r>
            <w:r>
              <w:rPr>
                <w:rFonts w:hint="eastAsia" w:ascii="Times New Roman" w:hAnsi="Times New Roman" w:eastAsia="宋体" w:cs="Times New Roman"/>
                <w:color w:val="000000" w:themeColor="text1"/>
                <w:sz w:val="21"/>
                <w:szCs w:val="21"/>
                <w14:textFill>
                  <w14:solidFill>
                    <w14:schemeClr w14:val="tx1"/>
                  </w14:solidFill>
                </w14:textFill>
              </w:rPr>
              <w:t>4</w:t>
            </w:r>
            <w:r>
              <w:rPr>
                <w:rFonts w:ascii="Times New Roman" w:hAnsi="Times New Roman" w:eastAsia="宋体" w:cs="Times New Roman"/>
                <w:color w:val="000000" w:themeColor="text1"/>
                <w:sz w:val="21"/>
                <w:szCs w:val="21"/>
                <w14:textFill>
                  <w14:solidFill>
                    <w14:schemeClr w14:val="tx1"/>
                  </w14:solidFill>
                </w14:textFill>
              </w:rPr>
              <w:t>日</w:t>
            </w:r>
          </w:p>
        </w:tc>
        <w:tc>
          <w:tcPr>
            <w:tcW w:w="1891" w:type="dxa"/>
            <w:vAlign w:val="center"/>
          </w:tcPr>
          <w:p w14:paraId="4536C6BF">
            <w:pPr>
              <w:pStyle w:val="29"/>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2026年</w:t>
            </w:r>
            <w:r>
              <w:rPr>
                <w:rFonts w:hint="eastAsia" w:ascii="Times New Roman" w:hAnsi="Times New Roman" w:eastAsia="宋体" w:cs="Times New Roman"/>
                <w:color w:val="000000" w:themeColor="text1"/>
                <w:sz w:val="21"/>
                <w:szCs w:val="21"/>
                <w14:textFill>
                  <w14:solidFill>
                    <w14:schemeClr w14:val="tx1"/>
                  </w14:solidFill>
                </w14:textFill>
              </w:rPr>
              <w:t>6</w:t>
            </w:r>
            <w:r>
              <w:rPr>
                <w:rFonts w:ascii="Times New Roman" w:hAnsi="Times New Roman" w:eastAsia="宋体" w:cs="Times New Roman"/>
                <w:color w:val="000000" w:themeColor="text1"/>
                <w:sz w:val="21"/>
                <w:szCs w:val="21"/>
                <w14:textFill>
                  <w14:solidFill>
                    <w14:schemeClr w14:val="tx1"/>
                  </w14:solidFill>
                </w14:textFill>
              </w:rPr>
              <w:t>月</w:t>
            </w:r>
            <w:r>
              <w:rPr>
                <w:rFonts w:hint="eastAsia" w:ascii="Times New Roman" w:hAnsi="Times New Roman" w:eastAsia="宋体" w:cs="Times New Roman"/>
                <w:color w:val="000000" w:themeColor="text1"/>
                <w:sz w:val="21"/>
                <w:szCs w:val="21"/>
                <w14:textFill>
                  <w14:solidFill>
                    <w14:schemeClr w14:val="tx1"/>
                  </w14:solidFill>
                </w14:textFill>
              </w:rPr>
              <w:t>11</w:t>
            </w:r>
            <w:r>
              <w:rPr>
                <w:rFonts w:ascii="Times New Roman" w:hAnsi="Times New Roman" w:eastAsia="宋体" w:cs="Times New Roman"/>
                <w:color w:val="000000" w:themeColor="text1"/>
                <w:sz w:val="21"/>
                <w:szCs w:val="21"/>
                <w14:textFill>
                  <w14:solidFill>
                    <w14:schemeClr w14:val="tx1"/>
                  </w14:solidFill>
                </w14:textFill>
              </w:rPr>
              <w:t>日</w:t>
            </w:r>
          </w:p>
        </w:tc>
        <w:tc>
          <w:tcPr>
            <w:tcW w:w="2632" w:type="dxa"/>
            <w:vAlign w:val="center"/>
          </w:tcPr>
          <w:p w14:paraId="566D3D32">
            <w:pPr>
              <w:pStyle w:val="29"/>
              <w:snapToGrid w:val="0"/>
              <w:jc w:val="both"/>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每日9:00至17:00（北京时间，法定节假日除外）。</w:t>
            </w:r>
          </w:p>
          <w:p w14:paraId="313073D4">
            <w:pPr>
              <w:pStyle w:val="29"/>
              <w:snapToGrid w:val="0"/>
              <w:jc w:val="both"/>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未按时获取竞争性磋商文件的，不能参与本项目</w:t>
            </w:r>
          </w:p>
        </w:tc>
      </w:tr>
      <w:tr w14:paraId="663C1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14:paraId="45DE98BD">
            <w:pPr>
              <w:pStyle w:val="29"/>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w:t>
            </w:r>
          </w:p>
        </w:tc>
        <w:tc>
          <w:tcPr>
            <w:tcW w:w="1941" w:type="dxa"/>
            <w:vAlign w:val="center"/>
          </w:tcPr>
          <w:p w14:paraId="49504DAC">
            <w:pPr>
              <w:pStyle w:val="29"/>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网上应答（上传电子响应文件）</w:t>
            </w:r>
          </w:p>
        </w:tc>
        <w:tc>
          <w:tcPr>
            <w:tcW w:w="1891" w:type="dxa"/>
            <w:vAlign w:val="center"/>
          </w:tcPr>
          <w:p w14:paraId="4925723E">
            <w:pPr>
              <w:pStyle w:val="29"/>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2026年</w:t>
            </w:r>
            <w:r>
              <w:rPr>
                <w:rFonts w:hint="eastAsia" w:ascii="Times New Roman" w:hAnsi="Times New Roman" w:eastAsia="宋体" w:cs="Times New Roman"/>
                <w:color w:val="000000" w:themeColor="text1"/>
                <w:sz w:val="21"/>
                <w:szCs w:val="21"/>
                <w14:textFill>
                  <w14:solidFill>
                    <w14:schemeClr w14:val="tx1"/>
                  </w14:solidFill>
                </w14:textFill>
              </w:rPr>
              <w:t>6</w:t>
            </w:r>
            <w:r>
              <w:rPr>
                <w:rFonts w:ascii="Times New Roman" w:hAnsi="Times New Roman" w:eastAsia="宋体" w:cs="Times New Roman"/>
                <w:color w:val="000000" w:themeColor="text1"/>
                <w:sz w:val="21"/>
                <w:szCs w:val="21"/>
                <w14:textFill>
                  <w14:solidFill>
                    <w14:schemeClr w14:val="tx1"/>
                  </w14:solidFill>
                </w14:textFill>
              </w:rPr>
              <w:t>月</w:t>
            </w:r>
            <w:r>
              <w:rPr>
                <w:rFonts w:hint="eastAsia" w:ascii="Times New Roman" w:hAnsi="Times New Roman" w:eastAsia="宋体" w:cs="Times New Roman"/>
                <w:color w:val="000000" w:themeColor="text1"/>
                <w:sz w:val="21"/>
                <w:szCs w:val="21"/>
                <w14:textFill>
                  <w14:solidFill>
                    <w14:schemeClr w14:val="tx1"/>
                  </w14:solidFill>
                </w14:textFill>
              </w:rPr>
              <w:t>4</w:t>
            </w:r>
            <w:r>
              <w:rPr>
                <w:rFonts w:ascii="Times New Roman" w:hAnsi="Times New Roman" w:eastAsia="宋体" w:cs="Times New Roman"/>
                <w:color w:val="000000" w:themeColor="text1"/>
                <w:sz w:val="21"/>
                <w:szCs w:val="21"/>
                <w14:textFill>
                  <w14:solidFill>
                    <w14:schemeClr w14:val="tx1"/>
                  </w14:solidFill>
                </w14:textFill>
              </w:rPr>
              <w:t>日9:00</w:t>
            </w:r>
          </w:p>
        </w:tc>
        <w:tc>
          <w:tcPr>
            <w:tcW w:w="1891" w:type="dxa"/>
            <w:vAlign w:val="center"/>
          </w:tcPr>
          <w:p w14:paraId="4E99BA08">
            <w:pPr>
              <w:pStyle w:val="29"/>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2026年</w:t>
            </w:r>
            <w:r>
              <w:rPr>
                <w:rFonts w:hint="eastAsia" w:ascii="Times New Roman" w:hAnsi="Times New Roman" w:eastAsia="宋体" w:cs="Times New Roman"/>
                <w:color w:val="000000" w:themeColor="text1"/>
                <w:sz w:val="21"/>
                <w:szCs w:val="21"/>
                <w14:textFill>
                  <w14:solidFill>
                    <w14:schemeClr w14:val="tx1"/>
                  </w14:solidFill>
                </w14:textFill>
              </w:rPr>
              <w:t>6</w:t>
            </w:r>
            <w:r>
              <w:rPr>
                <w:rFonts w:ascii="Times New Roman" w:hAnsi="Times New Roman" w:eastAsia="宋体" w:cs="Times New Roman"/>
                <w:color w:val="000000" w:themeColor="text1"/>
                <w:sz w:val="21"/>
                <w:szCs w:val="21"/>
                <w14:textFill>
                  <w14:solidFill>
                    <w14:schemeClr w14:val="tx1"/>
                  </w14:solidFill>
                </w14:textFill>
              </w:rPr>
              <w:t>月</w:t>
            </w:r>
            <w:r>
              <w:rPr>
                <w:rFonts w:hint="eastAsia" w:ascii="Times New Roman" w:hAnsi="Times New Roman" w:eastAsia="宋体" w:cs="Times New Roman"/>
                <w:color w:val="000000" w:themeColor="text1"/>
                <w:sz w:val="21"/>
                <w:szCs w:val="21"/>
                <w14:textFill>
                  <w14:solidFill>
                    <w14:schemeClr w14:val="tx1"/>
                  </w14:solidFill>
                </w14:textFill>
              </w:rPr>
              <w:t>15</w:t>
            </w:r>
            <w:r>
              <w:rPr>
                <w:rFonts w:ascii="Times New Roman" w:hAnsi="Times New Roman" w:eastAsia="宋体" w:cs="Times New Roman"/>
                <w:color w:val="000000" w:themeColor="text1"/>
                <w:sz w:val="21"/>
                <w:szCs w:val="21"/>
                <w14:textFill>
                  <w14:solidFill>
                    <w14:schemeClr w14:val="tx1"/>
                  </w14:solidFill>
                </w14:textFill>
              </w:rPr>
              <w:t>日</w:t>
            </w:r>
            <w:r>
              <w:rPr>
                <w:rFonts w:hint="eastAsia" w:ascii="Times New Roman" w:hAnsi="Times New Roman" w:eastAsia="宋体" w:cs="Times New Roman"/>
                <w:color w:val="000000" w:themeColor="text1"/>
                <w:sz w:val="21"/>
                <w:szCs w:val="21"/>
                <w14:textFill>
                  <w14:solidFill>
                    <w14:schemeClr w14:val="tx1"/>
                  </w14:solidFill>
                </w14:textFill>
              </w:rPr>
              <w:t>13</w:t>
            </w:r>
            <w:r>
              <w:rPr>
                <w:rFonts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0</w:t>
            </w:r>
            <w:r>
              <w:rPr>
                <w:rFonts w:ascii="Times New Roman" w:hAnsi="Times New Roman" w:eastAsia="宋体" w:cs="Times New Roman"/>
                <w:color w:val="000000" w:themeColor="text1"/>
                <w:sz w:val="21"/>
                <w:szCs w:val="21"/>
                <w14:textFill>
                  <w14:solidFill>
                    <w14:schemeClr w14:val="tx1"/>
                  </w14:solidFill>
                </w14:textFill>
              </w:rPr>
              <w:t>0</w:t>
            </w:r>
          </w:p>
        </w:tc>
        <w:tc>
          <w:tcPr>
            <w:tcW w:w="2632" w:type="dxa"/>
            <w:vAlign w:val="center"/>
          </w:tcPr>
          <w:p w14:paraId="24A884CA">
            <w:pPr>
              <w:pStyle w:val="29"/>
              <w:snapToGrid w:val="0"/>
              <w:jc w:val="both"/>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未按时完成网上应答或未按时上传电子响应文件的，视为无效响应。</w:t>
            </w:r>
          </w:p>
        </w:tc>
      </w:tr>
      <w:tr w14:paraId="31CE8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14:paraId="23F95EF7">
            <w:pPr>
              <w:pStyle w:val="29"/>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3</w:t>
            </w:r>
          </w:p>
        </w:tc>
        <w:tc>
          <w:tcPr>
            <w:tcW w:w="1941" w:type="dxa"/>
            <w:vAlign w:val="center"/>
          </w:tcPr>
          <w:p w14:paraId="71041F2D">
            <w:pPr>
              <w:pStyle w:val="29"/>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第一阶段解密</w:t>
            </w:r>
          </w:p>
        </w:tc>
        <w:tc>
          <w:tcPr>
            <w:tcW w:w="1891" w:type="dxa"/>
            <w:vAlign w:val="center"/>
          </w:tcPr>
          <w:p w14:paraId="687C488A">
            <w:pPr>
              <w:pStyle w:val="29"/>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2026年</w:t>
            </w:r>
            <w:r>
              <w:rPr>
                <w:rFonts w:hint="eastAsia" w:ascii="Times New Roman" w:hAnsi="Times New Roman" w:eastAsia="宋体" w:cs="Times New Roman"/>
                <w:color w:val="000000" w:themeColor="text1"/>
                <w:sz w:val="21"/>
                <w:szCs w:val="21"/>
                <w14:textFill>
                  <w14:solidFill>
                    <w14:schemeClr w14:val="tx1"/>
                  </w14:solidFill>
                </w14:textFill>
              </w:rPr>
              <w:t>6</w:t>
            </w:r>
            <w:r>
              <w:rPr>
                <w:rFonts w:ascii="Times New Roman" w:hAnsi="Times New Roman" w:eastAsia="宋体" w:cs="Times New Roman"/>
                <w:color w:val="000000" w:themeColor="text1"/>
                <w:sz w:val="21"/>
                <w:szCs w:val="21"/>
                <w14:textFill>
                  <w14:solidFill>
                    <w14:schemeClr w14:val="tx1"/>
                  </w14:solidFill>
                </w14:textFill>
              </w:rPr>
              <w:t>月</w:t>
            </w:r>
            <w:r>
              <w:rPr>
                <w:rFonts w:hint="eastAsia" w:ascii="Times New Roman" w:hAnsi="Times New Roman" w:eastAsia="宋体" w:cs="Times New Roman"/>
                <w:color w:val="000000" w:themeColor="text1"/>
                <w:sz w:val="21"/>
                <w:szCs w:val="21"/>
                <w14:textFill>
                  <w14:solidFill>
                    <w14:schemeClr w14:val="tx1"/>
                  </w14:solidFill>
                </w14:textFill>
              </w:rPr>
              <w:t>15</w:t>
            </w:r>
            <w:r>
              <w:rPr>
                <w:rFonts w:ascii="Times New Roman" w:hAnsi="Times New Roman" w:eastAsia="宋体" w:cs="Times New Roman"/>
                <w:color w:val="000000" w:themeColor="text1"/>
                <w:sz w:val="21"/>
                <w:szCs w:val="21"/>
                <w14:textFill>
                  <w14:solidFill>
                    <w14:schemeClr w14:val="tx1"/>
                  </w14:solidFill>
                </w14:textFill>
              </w:rPr>
              <w:t>日</w:t>
            </w:r>
            <w:r>
              <w:rPr>
                <w:rFonts w:hint="eastAsia" w:ascii="Times New Roman" w:hAnsi="Times New Roman" w:eastAsia="宋体" w:cs="Times New Roman"/>
                <w:color w:val="000000" w:themeColor="text1"/>
                <w:sz w:val="21"/>
                <w:szCs w:val="21"/>
                <w14:textFill>
                  <w14:solidFill>
                    <w14:schemeClr w14:val="tx1"/>
                  </w14:solidFill>
                </w14:textFill>
              </w:rPr>
              <w:t>13</w:t>
            </w:r>
            <w:r>
              <w:rPr>
                <w:rFonts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0</w:t>
            </w:r>
            <w:r>
              <w:rPr>
                <w:rFonts w:ascii="Times New Roman" w:hAnsi="Times New Roman" w:eastAsia="宋体" w:cs="Times New Roman"/>
                <w:color w:val="000000" w:themeColor="text1"/>
                <w:sz w:val="21"/>
                <w:szCs w:val="21"/>
                <w14:textFill>
                  <w14:solidFill>
                    <w14:schemeClr w14:val="tx1"/>
                  </w14:solidFill>
                </w14:textFill>
              </w:rPr>
              <w:t>0</w:t>
            </w:r>
          </w:p>
        </w:tc>
        <w:tc>
          <w:tcPr>
            <w:tcW w:w="1891" w:type="dxa"/>
            <w:vAlign w:val="center"/>
          </w:tcPr>
          <w:p w14:paraId="7E8ECEFB">
            <w:pPr>
              <w:pStyle w:val="29"/>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2026年</w:t>
            </w:r>
            <w:r>
              <w:rPr>
                <w:rFonts w:hint="eastAsia" w:ascii="Times New Roman" w:hAnsi="Times New Roman" w:eastAsia="宋体" w:cs="Times New Roman"/>
                <w:color w:val="000000" w:themeColor="text1"/>
                <w:sz w:val="21"/>
                <w:szCs w:val="21"/>
                <w14:textFill>
                  <w14:solidFill>
                    <w14:schemeClr w14:val="tx1"/>
                  </w14:solidFill>
                </w14:textFill>
              </w:rPr>
              <w:t>6</w:t>
            </w:r>
            <w:r>
              <w:rPr>
                <w:rFonts w:ascii="Times New Roman" w:hAnsi="Times New Roman" w:eastAsia="宋体" w:cs="Times New Roman"/>
                <w:color w:val="000000" w:themeColor="text1"/>
                <w:sz w:val="21"/>
                <w:szCs w:val="21"/>
                <w14:textFill>
                  <w14:solidFill>
                    <w14:schemeClr w14:val="tx1"/>
                  </w14:solidFill>
                </w14:textFill>
              </w:rPr>
              <w:t>月</w:t>
            </w:r>
            <w:r>
              <w:rPr>
                <w:rFonts w:hint="eastAsia" w:ascii="Times New Roman" w:hAnsi="Times New Roman" w:eastAsia="宋体" w:cs="Times New Roman"/>
                <w:color w:val="000000" w:themeColor="text1"/>
                <w:sz w:val="21"/>
                <w:szCs w:val="21"/>
                <w14:textFill>
                  <w14:solidFill>
                    <w14:schemeClr w14:val="tx1"/>
                  </w14:solidFill>
                </w14:textFill>
              </w:rPr>
              <w:t>15</w:t>
            </w:r>
            <w:r>
              <w:rPr>
                <w:rFonts w:ascii="Times New Roman" w:hAnsi="Times New Roman" w:eastAsia="宋体" w:cs="Times New Roman"/>
                <w:color w:val="000000" w:themeColor="text1"/>
                <w:sz w:val="21"/>
                <w:szCs w:val="21"/>
                <w14:textFill>
                  <w14:solidFill>
                    <w14:schemeClr w14:val="tx1"/>
                  </w14:solidFill>
                </w14:textFill>
              </w:rPr>
              <w:t>日</w:t>
            </w:r>
            <w:r>
              <w:rPr>
                <w:rFonts w:hint="eastAsia" w:ascii="Times New Roman" w:hAnsi="Times New Roman" w:eastAsia="宋体" w:cs="Times New Roman"/>
                <w:color w:val="000000" w:themeColor="text1"/>
                <w:sz w:val="21"/>
                <w:szCs w:val="21"/>
                <w14:textFill>
                  <w14:solidFill>
                    <w14:schemeClr w14:val="tx1"/>
                  </w14:solidFill>
                </w14:textFill>
              </w:rPr>
              <w:t>14</w:t>
            </w:r>
            <w:r>
              <w:rPr>
                <w:rFonts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0</w:t>
            </w:r>
            <w:r>
              <w:rPr>
                <w:rFonts w:ascii="Times New Roman" w:hAnsi="Times New Roman" w:eastAsia="宋体" w:cs="Times New Roman"/>
                <w:color w:val="000000" w:themeColor="text1"/>
                <w:sz w:val="21"/>
                <w:szCs w:val="21"/>
                <w14:textFill>
                  <w14:solidFill>
                    <w14:schemeClr w14:val="tx1"/>
                  </w14:solidFill>
                </w14:textFill>
              </w:rPr>
              <w:t>0</w:t>
            </w:r>
          </w:p>
        </w:tc>
        <w:tc>
          <w:tcPr>
            <w:tcW w:w="2632" w:type="dxa"/>
            <w:vAlign w:val="center"/>
          </w:tcPr>
          <w:p w14:paraId="116FA02D">
            <w:pPr>
              <w:pStyle w:val="29"/>
              <w:snapToGrid w:val="0"/>
              <w:jc w:val="both"/>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未按时完成第一阶段解密的，视为无效响应。</w:t>
            </w:r>
          </w:p>
        </w:tc>
      </w:tr>
      <w:tr w14:paraId="1C15C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14:paraId="72E45174">
            <w:pPr>
              <w:pStyle w:val="29"/>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4</w:t>
            </w:r>
          </w:p>
        </w:tc>
        <w:tc>
          <w:tcPr>
            <w:tcW w:w="1941" w:type="dxa"/>
            <w:vAlign w:val="center"/>
          </w:tcPr>
          <w:p w14:paraId="6EDB856E">
            <w:pPr>
              <w:pStyle w:val="29"/>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第二阶段解密</w:t>
            </w:r>
          </w:p>
        </w:tc>
        <w:tc>
          <w:tcPr>
            <w:tcW w:w="6414" w:type="dxa"/>
            <w:gridSpan w:val="3"/>
            <w:vAlign w:val="center"/>
          </w:tcPr>
          <w:p w14:paraId="22FF7501">
            <w:pPr>
              <w:pStyle w:val="29"/>
              <w:snapToGrid w:val="0"/>
              <w:jc w:val="both"/>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通过第一阶段磋商的供应商在磋商小组要求的时间内（一般是磋商当日电话通知）完成第二阶段解密，否则视为放弃磋商。</w:t>
            </w:r>
          </w:p>
        </w:tc>
      </w:tr>
    </w:tbl>
    <w:p w14:paraId="435DED45">
      <w:pPr>
        <w:pStyle w:val="29"/>
        <w:adjustRightInd/>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（二）参与本项目的方式要求</w:t>
      </w:r>
    </w:p>
    <w:p w14:paraId="3BA05961">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 供应商注册、CA数字证书（USBKey）领取、电子签章办理办法：</w:t>
      </w:r>
    </w:p>
    <w:p w14:paraId="6CDD3303">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天津市政府采购中心网注册：登录天津市政府采购中心网（http://tjgpc.zwfwb.tj.gov.cn）首页点击“用户注册维护”，填写相关内容。天津市政府采购中心注册窗口联系电话：022-24538167。</w:t>
      </w:r>
    </w:p>
    <w:p w14:paraId="645CF457">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CA数字证书（USBKey）领取及电子签章办理：参见天津市政府采购中心网（http://tjgpc.zwfwb.tj.gov.cn）--服务指南--供应商注册、领取CA数字证书（USBKey）及电子签章制章的流程。</w:t>
      </w:r>
    </w:p>
    <w:p w14:paraId="4A214474">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CA数字证书办理联系电话：400-0566-110或022-24538059。</w:t>
      </w:r>
    </w:p>
    <w:p w14:paraId="2BCE95B1">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电子签章办理联系电话：022-24538059。</w:t>
      </w:r>
    </w:p>
    <w:p w14:paraId="706B2547">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 获取竞争性磋商文件的方式</w:t>
      </w:r>
    </w:p>
    <w:p w14:paraId="2AC7DD12">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采用网上获取电子竞争性磋商文件的方式，供应商应于规定的时间内使用天津数字认证有限公司发出的CA数字证书（原天津市电子认证中心发出尚在有效期内的CA数字证书仍可使用）登录天津市政府采购中心网（网址：</w:t>
      </w:r>
      <w:r>
        <w:fldChar w:fldCharType="begin"/>
      </w:r>
      <w:r>
        <w:instrText xml:space="preserve"> HYPERLINK "http://www.tjgpc.gov.cn" </w:instrText>
      </w:r>
      <w:r>
        <w:fldChar w:fldCharType="separate"/>
      </w:r>
      <w:r>
        <w:rPr>
          <w:rStyle w:val="22"/>
          <w:rFonts w:ascii="Times New Roman" w:hAnsi="Times New Roman" w:eastAsia="宋体" w:cs="Times New Roman"/>
          <w:color w:val="000000" w:themeColor="text1"/>
          <w14:textFill>
            <w14:solidFill>
              <w14:schemeClr w14:val="tx1"/>
            </w14:solidFill>
          </w14:textFill>
        </w:rPr>
        <w:t>http://tjgpc.zwfwb.tj.gov.cn</w:t>
      </w:r>
      <w:r>
        <w:rPr>
          <w:rStyle w:val="22"/>
          <w:rFonts w:ascii="Times New Roman" w:hAnsi="Times New Roman" w:eastAsia="宋体" w:cs="Times New Roman"/>
          <w:color w:val="000000" w:themeColor="text1"/>
          <w14:textFill>
            <w14:solidFill>
              <w14:schemeClr w14:val="tx1"/>
            </w14:solidFill>
          </w14:textFill>
        </w:rPr>
        <w:fldChar w:fldCharType="end"/>
      </w:r>
      <w:r>
        <w:rPr>
          <w:rFonts w:ascii="Times New Roman" w:hAnsi="Times New Roman" w:eastAsia="宋体" w:cs="Times New Roman"/>
          <w:color w:val="000000" w:themeColor="text1"/>
          <w14:textFill>
            <w14:solidFill>
              <w14:schemeClr w14:val="tx1"/>
            </w14:solidFill>
          </w14:textFill>
        </w:rPr>
        <w:t>）-”网上招投标”-“供应商登录”-“市级集采机构入口”下载竞争性磋商文件。</w:t>
      </w:r>
    </w:p>
    <w:p w14:paraId="3BD49132">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 网上应答（上传电子响应文件）方式</w:t>
      </w:r>
    </w:p>
    <w:p w14:paraId="473BFAAC">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采用网上电子投标方式，供应商应于规定的时间内使用天津数字认证有限公司发出的CA数字证书（原天津市电子认证中心发出尚在有效期内的CA数字证书仍可使用）登录天津市政府采购中心网（网址：http://tjgpc.zwfwb.tj.gov.cn）-”网上招投标”-“供应商登录”-“市级集采机构入口”进行网上应答及提交，并分别上传加盖电子签章的第一、第二阶段电子响应文件（以通过天津公共资源电子签章客户端正确读取签章信息为准），否则视为无效响应。</w:t>
      </w:r>
    </w:p>
    <w:p w14:paraId="2F5616E6">
      <w:pPr>
        <w:pStyle w:val="2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网上应答帮助链接：http://tjgpc.zwfwb.tj.gov.cn/webInfo/getWebInfoListForwebInfoClass.do?fkWebInfoclassId=W008</w:t>
      </w:r>
    </w:p>
    <w:p w14:paraId="4D3C945B">
      <w:pPr>
        <w:pStyle w:val="2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4. 解密方式</w:t>
      </w:r>
    </w:p>
    <w:p w14:paraId="77048B66">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采用网上解密方式，供应商应于规定的时间内使用天津数字认证有限公司发出的CA数字证书（原天津市电子认证中心发出尚在有效期内的CA数字证书仍可使用）登录天津市政府采购中心网（网址：http://tjgpc.zwfwb.tj.gov.cn）-”网上招投标”-“供应商登录”-“市级集采机构入口”完成解密，否则视为无效响应。</w:t>
      </w:r>
    </w:p>
    <w:p w14:paraId="02948730">
      <w:pPr>
        <w:pStyle w:val="2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5. 磋商地点</w:t>
      </w:r>
    </w:p>
    <w:p w14:paraId="1A649743">
      <w:pPr>
        <w:pStyle w:val="2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第一阶段解密后，磋商代表人须于天津市河东区红星路79号二楼天津市政府采购中心评审现场或天津市政府采购中心网（网址：http://tjgpc.zwfwb.tj.gov.cn）等候磋商。</w:t>
      </w:r>
    </w:p>
    <w:p w14:paraId="17696441">
      <w:pPr>
        <w:pStyle w:val="2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供应商应按以上步骤顺序、时间及方式要求参与本项目，否则视为不参与本项目。</w:t>
      </w:r>
    </w:p>
    <w:p w14:paraId="12759878">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六、现场考察、标前答疑会</w:t>
      </w:r>
    </w:p>
    <w:p w14:paraId="2A235559">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 本项目不组织现场考察。</w:t>
      </w:r>
    </w:p>
    <w:p w14:paraId="11DA8EEE">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 本项目不组织标前答疑会。</w:t>
      </w:r>
    </w:p>
    <w:p w14:paraId="2C23EF9A">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七、采购代理机构信息</w:t>
      </w:r>
    </w:p>
    <w:p w14:paraId="3556D87C">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（一）采购代理机构名称：天津市政府采购中心</w:t>
      </w:r>
    </w:p>
    <w:p w14:paraId="7CF5C105">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（二）采购代理机构地址：天津市河东区红星路79号二楼（邮编：300161）</w:t>
      </w:r>
    </w:p>
    <w:p w14:paraId="37D5FB7C">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（三）联系人：范志刚</w:t>
      </w:r>
      <w:r>
        <w:rPr>
          <w:rFonts w:hint="eastAsia" w:ascii="Times New Roman" w:hAnsi="Times New Roman" w:eastAsia="宋体" w:cs="Times New Roman"/>
          <w:color w:val="000000" w:themeColor="text1"/>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傅耀</w:t>
      </w:r>
    </w:p>
    <w:p w14:paraId="5ED54A0C">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（四）网址：http://tjgpc.zwfwb.tj.gov.cn</w:t>
      </w:r>
    </w:p>
    <w:p w14:paraId="38A0DB81">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（五）对外办公时间：法定工作日9:00～12:00，14:00～17:00</w:t>
      </w:r>
    </w:p>
    <w:p w14:paraId="534592EC">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（六）咨询服务电话：</w:t>
      </w:r>
    </w:p>
    <w:p w14:paraId="01FCBFAE">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 供应商注册咨询：022-24538167</w:t>
      </w:r>
    </w:p>
    <w:p w14:paraId="64954120">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 CA证书和电子签章办理咨询：022-24538059</w:t>
      </w:r>
    </w:p>
    <w:p w14:paraId="1C1A0F73">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 采购文件咨询：022-2453</w:t>
      </w:r>
      <w:r>
        <w:rPr>
          <w:rFonts w:hint="eastAsia" w:ascii="Times New Roman" w:hAnsi="Times New Roman" w:eastAsia="宋体" w:cs="Times New Roman"/>
          <w:color w:val="000000" w:themeColor="text1"/>
          <w14:textFill>
            <w14:solidFill>
              <w14:schemeClr w14:val="tx1"/>
            </w14:solidFill>
          </w14:textFill>
        </w:rPr>
        <w:t>8318</w:t>
      </w:r>
    </w:p>
    <w:p w14:paraId="3FFD7AD9">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4. 网上应答及解密操作咨询：022-24538309</w:t>
      </w:r>
    </w:p>
    <w:p w14:paraId="0CA4A139">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八、采购人信息</w:t>
      </w:r>
    </w:p>
    <w:p w14:paraId="6942F86A">
      <w:pPr>
        <w:pStyle w:val="2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（一）采购人名称：</w:t>
      </w:r>
      <w:r>
        <w:rPr>
          <w:rFonts w:hint="eastAsia" w:ascii="Times New Roman" w:hAnsi="Times New Roman" w:eastAsia="宋体" w:cs="Times New Roman"/>
          <w:color w:val="000000" w:themeColor="text1"/>
          <w14:textFill>
            <w14:solidFill>
              <w14:schemeClr w14:val="tx1"/>
            </w14:solidFill>
          </w14:textFill>
        </w:rPr>
        <w:t>天津市档案馆</w:t>
      </w:r>
    </w:p>
    <w:p w14:paraId="4ACD710B">
      <w:pPr>
        <w:pStyle w:val="2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（二）采购人地址：</w:t>
      </w:r>
      <w:r>
        <w:rPr>
          <w:rFonts w:hint="eastAsia" w:ascii="Times New Roman" w:hAnsi="Times New Roman" w:eastAsia="宋体" w:cs="Times New Roman"/>
          <w:color w:val="000000" w:themeColor="text1"/>
          <w14:textFill>
            <w14:solidFill>
              <w14:schemeClr w14:val="tx1"/>
            </w14:solidFill>
          </w14:textFill>
        </w:rPr>
        <w:t>天津市南开区复康路11号增1号</w:t>
      </w:r>
    </w:p>
    <w:p w14:paraId="51268908">
      <w:pPr>
        <w:pStyle w:val="2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（三）采购人联系人：</w:t>
      </w:r>
      <w:r>
        <w:rPr>
          <w:rFonts w:hint="eastAsia" w:ascii="Times New Roman" w:hAnsi="Times New Roman" w:eastAsia="宋体" w:cs="Times New Roman"/>
          <w:color w:val="000000" w:themeColor="text1"/>
          <w14:textFill>
            <w14:solidFill>
              <w14:schemeClr w14:val="tx1"/>
            </w14:solidFill>
          </w14:textFill>
        </w:rPr>
        <w:t>李瑾</w:t>
      </w:r>
    </w:p>
    <w:p w14:paraId="4A87403F">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（四）采购人联系电话：</w:t>
      </w:r>
      <w:r>
        <w:rPr>
          <w:rFonts w:hint="eastAsia" w:ascii="Times New Roman" w:hAnsi="Times New Roman" w:eastAsia="宋体" w:cs="Times New Roman"/>
          <w:color w:val="000000" w:themeColor="text1"/>
          <w14:textFill>
            <w14:solidFill>
              <w14:schemeClr w14:val="tx1"/>
            </w14:solidFill>
          </w14:textFill>
        </w:rPr>
        <w:t>022-</w:t>
      </w:r>
      <w:r>
        <w:rPr>
          <w:rFonts w:ascii="Times New Roman" w:hAnsi="Times New Roman" w:eastAsia="宋体" w:cs="Times New Roman"/>
          <w:color w:val="000000" w:themeColor="text1"/>
          <w14:textFill>
            <w14:solidFill>
              <w14:schemeClr w14:val="tx1"/>
            </w14:solidFill>
          </w14:textFill>
        </w:rPr>
        <w:t>63081679</w:t>
      </w:r>
    </w:p>
    <w:p w14:paraId="6F896B22">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九、质疑方式</w:t>
      </w:r>
    </w:p>
    <w:p w14:paraId="5CB19E61">
      <w:pPr>
        <w:pStyle w:val="2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（一）供应商认为采购文件、采购过程和采购结果使自己的权益受到损害的，可以在知道或者应知其权益受到损害之日起七个工作日内，按照本项目采购文件第三部分《供应商须知》“8. 询问与质疑”的相关规定，以书面原件形式针对同一采购程序环节一次性提出质疑，否则不予受理。</w:t>
      </w:r>
    </w:p>
    <w:p w14:paraId="02D7E589">
      <w:pPr>
        <w:pStyle w:val="2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采购人质疑受理：</w:t>
      </w:r>
    </w:p>
    <w:p w14:paraId="331AA152">
      <w:pPr>
        <w:pStyle w:val="2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 联系部门：</w:t>
      </w:r>
      <w:r>
        <w:rPr>
          <w:rFonts w:hint="eastAsia" w:ascii="Times New Roman" w:hAnsi="Times New Roman" w:eastAsia="宋体" w:cs="Times New Roman"/>
          <w:color w:val="000000" w:themeColor="text1"/>
          <w14:textFill>
            <w14:solidFill>
              <w14:schemeClr w14:val="tx1"/>
            </w14:solidFill>
          </w14:textFill>
        </w:rPr>
        <w:t>天津市档案馆</w:t>
      </w:r>
    </w:p>
    <w:p w14:paraId="3CDC55E8">
      <w:pPr>
        <w:pStyle w:val="2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 联系地址：</w:t>
      </w:r>
      <w:r>
        <w:rPr>
          <w:rFonts w:hint="eastAsia" w:ascii="Times New Roman" w:hAnsi="Times New Roman" w:eastAsia="宋体" w:cs="Times New Roman"/>
          <w:color w:val="000000" w:themeColor="text1"/>
          <w14:textFill>
            <w14:solidFill>
              <w14:schemeClr w14:val="tx1"/>
            </w14:solidFill>
          </w14:textFill>
        </w:rPr>
        <w:t>天津市南开区复康路11号增1号</w:t>
      </w:r>
    </w:p>
    <w:p w14:paraId="45B1C7C1">
      <w:pPr>
        <w:pStyle w:val="2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 联 系 人：</w:t>
      </w:r>
      <w:r>
        <w:rPr>
          <w:rFonts w:hint="eastAsia" w:ascii="Times New Roman" w:hAnsi="Times New Roman" w:eastAsia="宋体" w:cs="Times New Roman"/>
          <w:color w:val="000000" w:themeColor="text1"/>
          <w14:textFill>
            <w14:solidFill>
              <w14:schemeClr w14:val="tx1"/>
            </w14:solidFill>
          </w14:textFill>
        </w:rPr>
        <w:t>李瑾</w:t>
      </w:r>
    </w:p>
    <w:p w14:paraId="102498B6">
      <w:pPr>
        <w:pStyle w:val="2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4. 联系方式：</w:t>
      </w:r>
      <w:r>
        <w:rPr>
          <w:rFonts w:hint="eastAsia" w:ascii="Times New Roman" w:hAnsi="Times New Roman" w:eastAsia="宋体" w:cs="Times New Roman"/>
          <w:color w:val="000000" w:themeColor="text1"/>
          <w14:textFill>
            <w14:solidFill>
              <w14:schemeClr w14:val="tx1"/>
            </w14:solidFill>
          </w14:textFill>
        </w:rPr>
        <w:t>022-</w:t>
      </w:r>
      <w:r>
        <w:rPr>
          <w:rFonts w:ascii="Times New Roman" w:hAnsi="Times New Roman" w:eastAsia="宋体" w:cs="Times New Roman"/>
          <w:color w:val="000000" w:themeColor="text1"/>
          <w14:textFill>
            <w14:solidFill>
              <w14:schemeClr w14:val="tx1"/>
            </w14:solidFill>
          </w14:textFill>
        </w:rPr>
        <w:t>63081679</w:t>
      </w:r>
    </w:p>
    <w:p w14:paraId="25558180">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（二）供应商对质疑答复不满意的，或者采购人、天津市政府采购中心未在规定期限内作出答复的，供应商可以在质疑答复期满后15个工作日内，向采购人同级财政部门提出投诉，逾期不予受理。</w:t>
      </w:r>
    </w:p>
    <w:p w14:paraId="1A034FFB">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十、公告期限</w:t>
      </w:r>
    </w:p>
    <w:p w14:paraId="6E42E3A2">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磋商</w:t>
      </w:r>
      <w:r>
        <w:rPr>
          <w:rFonts w:ascii="Times New Roman" w:hAnsi="Times New Roman" w:eastAsia="宋体" w:cs="Times New Roman"/>
          <w:color w:val="000000" w:themeColor="text1"/>
          <w14:textFill>
            <w14:solidFill>
              <w14:schemeClr w14:val="tx1"/>
            </w14:solidFill>
          </w14:textFill>
        </w:rPr>
        <w:t>公告的公告期限为</w:t>
      </w:r>
      <w:r>
        <w:rPr>
          <w:rFonts w:hint="eastAsia" w:ascii="Times New Roman" w:hAnsi="Times New Roman" w:eastAsia="宋体" w:cs="Times New Roman"/>
          <w:color w:val="000000" w:themeColor="text1"/>
          <w14:textFill>
            <w14:solidFill>
              <w14:schemeClr w14:val="tx1"/>
            </w14:solidFill>
          </w14:textFill>
        </w:rPr>
        <w:t>3</w:t>
      </w:r>
      <w:r>
        <w:rPr>
          <w:rFonts w:ascii="Times New Roman" w:hAnsi="Times New Roman" w:eastAsia="宋体" w:cs="Times New Roman"/>
          <w:color w:val="000000" w:themeColor="text1"/>
          <w14:textFill>
            <w14:solidFill>
              <w14:schemeClr w14:val="tx1"/>
            </w14:solidFill>
          </w14:textFill>
        </w:rPr>
        <w:t>个工作日。</w:t>
      </w:r>
    </w:p>
    <w:p w14:paraId="7B3ED1C1">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十一、招标代理服务费</w:t>
      </w:r>
    </w:p>
    <w:p w14:paraId="173A59BB">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本项目不收取招标代理服务费。</w:t>
      </w:r>
    </w:p>
    <w:p w14:paraId="18F22777">
      <w:pPr>
        <w:pStyle w:val="29"/>
        <w:spacing w:line="360" w:lineRule="auto"/>
        <w:jc w:val="both"/>
        <w:rPr>
          <w:rFonts w:ascii="Times New Roman" w:hAnsi="Times New Roman" w:eastAsia="宋体" w:cs="Times New Roman"/>
          <w:color w:val="000000" w:themeColor="text1"/>
          <w14:textFill>
            <w14:solidFill>
              <w14:schemeClr w14:val="tx1"/>
            </w14:solidFill>
          </w14:textFill>
        </w:rPr>
      </w:pPr>
    </w:p>
    <w:p w14:paraId="2024068F">
      <w:pPr>
        <w:pStyle w:val="29"/>
        <w:spacing w:line="360" w:lineRule="auto"/>
        <w:jc w:val="right"/>
        <w:rPr>
          <w:rFonts w:ascii="Times New Roman" w:hAnsi="Times New Roman" w:eastAsia="宋体" w:cs="Times New Roman"/>
          <w:color w:val="000000" w:themeColor="text1"/>
          <w:kern w:val="2"/>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2026年</w:t>
      </w:r>
      <w:r>
        <w:rPr>
          <w:rFonts w:hint="eastAsia" w:ascii="Times New Roman" w:hAnsi="Times New Roman" w:eastAsia="宋体" w:cs="Times New Roman"/>
          <w:color w:val="000000" w:themeColor="text1"/>
          <w14:textFill>
            <w14:solidFill>
              <w14:schemeClr w14:val="tx1"/>
            </w14:solidFill>
          </w14:textFill>
        </w:rPr>
        <w:t>6</w:t>
      </w:r>
      <w:r>
        <w:rPr>
          <w:rFonts w:ascii="Times New Roman" w:hAnsi="Times New Roman" w:eastAsia="宋体" w:cs="Times New Roman"/>
          <w:color w:val="000000" w:themeColor="text1"/>
          <w14:textFill>
            <w14:solidFill>
              <w14:schemeClr w14:val="tx1"/>
            </w14:solidFill>
          </w14:textFill>
        </w:rPr>
        <w:t>月</w:t>
      </w:r>
      <w:r>
        <w:rPr>
          <w:rFonts w:hint="eastAsia" w:ascii="Times New Roman" w:hAnsi="Times New Roman" w:eastAsia="宋体" w:cs="Times New Roman"/>
          <w:color w:val="000000" w:themeColor="text1"/>
          <w14:textFill>
            <w14:solidFill>
              <w14:schemeClr w14:val="tx1"/>
            </w14:solidFill>
          </w14:textFill>
        </w:rPr>
        <w:t>4</w:t>
      </w:r>
      <w:r>
        <w:rPr>
          <w:rFonts w:ascii="Times New Roman" w:hAnsi="Times New Roman" w:eastAsia="宋体" w:cs="Times New Roman"/>
          <w:color w:val="000000" w:themeColor="text1"/>
          <w14:textFill>
            <w14:solidFill>
              <w14:schemeClr w14:val="tx1"/>
            </w14:solidFill>
          </w14:textFill>
        </w:rPr>
        <w:t>日</w:t>
      </w:r>
    </w:p>
    <w:p w14:paraId="1A162A75">
      <w:pPr>
        <w:pStyle w:val="29"/>
        <w:spacing w:line="360" w:lineRule="auto"/>
        <w:ind w:firstLine="480" w:firstLineChars="200"/>
        <w:jc w:val="both"/>
        <w:rPr>
          <w:rFonts w:ascii="Times New Roman" w:hAnsi="Times New Roman" w:eastAsia="宋体" w:cs="Times New Roman"/>
          <w:color w:val="000000" w:themeColor="text1"/>
          <w:kern w:val="2"/>
          <w14:textFill>
            <w14:solidFill>
              <w14:schemeClr w14:val="tx1"/>
            </w14:solidFill>
          </w14:textFill>
        </w:rPr>
      </w:pPr>
    </w:p>
    <w:p w14:paraId="5AC505CE">
      <w:pPr>
        <w:pStyle w:val="29"/>
        <w:spacing w:line="360" w:lineRule="auto"/>
        <w:ind w:firstLine="480" w:firstLineChars="200"/>
        <w:jc w:val="both"/>
        <w:rPr>
          <w:rFonts w:ascii="Times New Roman" w:hAnsi="Times New Roman" w:eastAsia="宋体" w:cs="Times New Roman"/>
          <w:color w:val="000000" w:themeColor="text1"/>
          <w:kern w:val="2"/>
          <w14:textFill>
            <w14:solidFill>
              <w14:schemeClr w14:val="tx1"/>
            </w14:solidFill>
          </w14:textFill>
        </w:rPr>
      </w:pPr>
    </w:p>
    <w:p w14:paraId="1AFEAC48">
      <w:pPr>
        <w:pStyle w:val="29"/>
        <w:spacing w:line="360" w:lineRule="auto"/>
        <w:ind w:firstLine="480" w:firstLineChars="200"/>
        <w:jc w:val="both"/>
        <w:rPr>
          <w:rFonts w:ascii="Times New Roman" w:hAnsi="Times New Roman" w:eastAsia="宋体" w:cs="Times New Roman"/>
          <w:color w:val="000000" w:themeColor="text1"/>
          <w:kern w:val="2"/>
          <w14:textFill>
            <w14:solidFill>
              <w14:schemeClr w14:val="tx1"/>
            </w14:solidFill>
          </w14:textFill>
        </w:rPr>
      </w:pPr>
    </w:p>
    <w:p w14:paraId="73EE8972">
      <w:pPr>
        <w:widowControl/>
        <w:jc w:val="left"/>
        <w:rPr>
          <w:rFonts w:eastAsiaTheme="minorEastAsia"/>
          <w:b/>
          <w:bCs/>
          <w:color w:val="000000" w:themeColor="text1"/>
          <w:kern w:val="0"/>
          <w:sz w:val="24"/>
          <w:szCs w:val="24"/>
          <w14:textFill>
            <w14:solidFill>
              <w14:schemeClr w14:val="tx1"/>
            </w14:solidFill>
          </w14:textFill>
        </w:rPr>
      </w:pPr>
      <w:r>
        <w:rPr>
          <w:rFonts w:eastAsiaTheme="minorEastAsia"/>
          <w:b/>
          <w:bCs/>
          <w:color w:val="000000" w:themeColor="text1"/>
          <w:kern w:val="0"/>
          <w:sz w:val="24"/>
          <w:szCs w:val="24"/>
          <w14:textFill>
            <w14:solidFill>
              <w14:schemeClr w14:val="tx1"/>
            </w14:solidFill>
          </w14:textFill>
        </w:rPr>
        <w:br w:type="page"/>
      </w:r>
    </w:p>
    <w:p w14:paraId="7F8D34BB">
      <w:pPr>
        <w:spacing w:line="360" w:lineRule="auto"/>
        <w:jc w:val="center"/>
        <w:rPr>
          <w:rFonts w:eastAsiaTheme="minorEastAsia"/>
          <w:b/>
          <w:bCs/>
          <w:color w:val="000000" w:themeColor="text1"/>
          <w:kern w:val="0"/>
          <w:sz w:val="24"/>
          <w:szCs w:val="24"/>
          <w14:textFill>
            <w14:solidFill>
              <w14:schemeClr w14:val="tx1"/>
            </w14:solidFill>
          </w14:textFill>
        </w:rPr>
      </w:pPr>
      <w:r>
        <w:rPr>
          <w:rFonts w:eastAsiaTheme="minorEastAsia"/>
          <w:b/>
          <w:bCs/>
          <w:color w:val="000000" w:themeColor="text1"/>
          <w:kern w:val="0"/>
          <w:sz w:val="24"/>
          <w:szCs w:val="24"/>
          <w14:textFill>
            <w14:solidFill>
              <w14:schemeClr w14:val="tx1"/>
            </w14:solidFill>
          </w14:textFill>
        </w:rPr>
        <w:t xml:space="preserve"> “政采贷”业务提示函</w:t>
      </w:r>
    </w:p>
    <w:p w14:paraId="5E21A777">
      <w:pPr>
        <w:spacing w:line="360" w:lineRule="auto"/>
        <w:jc w:val="center"/>
        <w:rPr>
          <w:rFonts w:eastAsia="方正小标宋简体"/>
          <w:bCs/>
          <w:color w:val="000000" w:themeColor="text1"/>
          <w:kern w:val="0"/>
          <w:sz w:val="24"/>
          <w:szCs w:val="24"/>
          <w14:textFill>
            <w14:solidFill>
              <w14:schemeClr w14:val="tx1"/>
            </w14:solidFill>
          </w14:textFill>
        </w:rPr>
      </w:pPr>
    </w:p>
    <w:p w14:paraId="69B6B05E">
      <w:pPr>
        <w:spacing w:line="360" w:lineRule="auto"/>
        <w:ind w:firstLine="480" w:firstLineChars="200"/>
        <w:rPr>
          <w:bCs/>
          <w:color w:val="000000" w:themeColor="text1"/>
          <w:kern w:val="0"/>
          <w:sz w:val="24"/>
          <w:szCs w:val="24"/>
          <w14:textFill>
            <w14:solidFill>
              <w14:schemeClr w14:val="tx1"/>
            </w14:solidFill>
          </w14:textFill>
        </w:rPr>
      </w:pPr>
      <w:r>
        <w:rPr>
          <w:bCs/>
          <w:color w:val="000000" w:themeColor="text1"/>
          <w:kern w:val="0"/>
          <w:sz w:val="24"/>
          <w:szCs w:val="24"/>
          <w14:textFill>
            <w14:solidFill>
              <w14:schemeClr w14:val="tx1"/>
            </w14:solidFill>
          </w14:textFill>
        </w:rPr>
        <w:t>【政策简介】“政采贷”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color w:val="000000" w:themeColor="text1"/>
          <w:sz w:val="24"/>
          <w:szCs w:val="24"/>
          <w14:textFill>
            <w14:solidFill>
              <w14:schemeClr w14:val="tx1"/>
            </w14:solidFill>
          </w14:textFill>
        </w:rPr>
        <w:t>并享受商业银行优惠利率以及人民银行支小再贷款政策等。</w:t>
      </w:r>
    </w:p>
    <w:p w14:paraId="320341F3">
      <w:pPr>
        <w:spacing w:line="360" w:lineRule="auto"/>
        <w:ind w:firstLine="480" w:firstLineChars="200"/>
        <w:rPr>
          <w:color w:val="000000" w:themeColor="text1"/>
          <w:sz w:val="24"/>
          <w:szCs w:val="24"/>
          <w14:textFill>
            <w14:solidFill>
              <w14:schemeClr w14:val="tx1"/>
            </w14:solidFill>
          </w14:textFill>
        </w:rPr>
      </w:pPr>
      <w:r>
        <w:rPr>
          <w:bCs/>
          <w:color w:val="000000" w:themeColor="text1"/>
          <w:kern w:val="0"/>
          <w:sz w:val="24"/>
          <w:szCs w:val="24"/>
          <w14:textFill>
            <w14:solidFill>
              <w14:schemeClr w14:val="tx1"/>
            </w14:solidFill>
          </w14:textFill>
        </w:rPr>
        <w:t>【贷款途径】截止目前，我市已有农业银行、光大银行、渤海银行、中信银行、浦发银行等18家商业银行相继推出了“政采贷”产品，并在天津市政府采购网“政采贷”产品介绍专栏（http://ccgp-tianjin.gov.cn/zcd/zcdList.jsp）公开了产品详情、产品特色、服务电话等信息，后续如有其它银行推出此类产品，“政采贷”产品介绍专栏也将及时更新。政府采购中标（成交）供应商如有融资需求，可以自行对比或咨询，并可以通过天津市政府采购网中公示的“中征应收账款融资服务平台”链接或中征平台官方网址（https://www.crcrfsp.com/index.do）向银行提交融资申请。</w:t>
      </w:r>
    </w:p>
    <w:p w14:paraId="0EECB734">
      <w:pPr>
        <w:spacing w:line="360" w:lineRule="auto"/>
        <w:ind w:firstLine="480" w:firstLineChars="200"/>
        <w:rPr>
          <w:color w:val="000000" w:themeColor="text1"/>
          <w:sz w:val="24"/>
          <w:szCs w:val="24"/>
          <w14:textFill>
            <w14:solidFill>
              <w14:schemeClr w14:val="tx1"/>
            </w14:solidFill>
          </w14:textFill>
        </w:rPr>
      </w:pPr>
      <w:r>
        <w:rPr>
          <w:bCs/>
          <w:color w:val="000000" w:themeColor="text1"/>
          <w:kern w:val="0"/>
          <w:sz w:val="24"/>
          <w:szCs w:val="24"/>
          <w14:textFill>
            <w14:solidFill>
              <w14:schemeClr w14:val="tx1"/>
            </w14:solidFill>
          </w14:textFill>
        </w:rPr>
        <w:t>【</w:t>
      </w:r>
      <w:r>
        <w:rPr>
          <w:color w:val="000000" w:themeColor="text1"/>
          <w:sz w:val="24"/>
          <w:szCs w:val="24"/>
          <w14:textFill>
            <w14:solidFill>
              <w14:schemeClr w14:val="tx1"/>
            </w14:solidFill>
          </w14:textFill>
        </w:rPr>
        <w:t>特别提示</w:t>
      </w:r>
      <w:r>
        <w:rPr>
          <w:bCs/>
          <w:color w:val="000000" w:themeColor="text1"/>
          <w:kern w:val="0"/>
          <w:sz w:val="24"/>
          <w:szCs w:val="24"/>
          <w14:textFill>
            <w14:solidFill>
              <w14:schemeClr w14:val="tx1"/>
            </w14:solidFill>
          </w14:textFill>
        </w:rPr>
        <w:t>】“政采贷”业务坚持“政府引导、市场运作、企业自愿、风险自担”的原则，</w:t>
      </w:r>
      <w:r>
        <w:rPr>
          <w:color w:val="000000" w:themeColor="text1"/>
          <w:sz w:val="24"/>
          <w:szCs w:val="24"/>
          <w14:textFill>
            <w14:solidFill>
              <w14:schemeClr w14:val="tx1"/>
            </w14:solidFill>
          </w14:textFill>
        </w:rPr>
        <w:t>供应商自愿申请“政采贷”业务并自由选择商业银行，任何单位和个人不得干预或限制。</w:t>
      </w:r>
    </w:p>
    <w:p w14:paraId="6D32B14B">
      <w:pPr>
        <w:spacing w:line="360" w:lineRule="auto"/>
        <w:jc w:val="center"/>
        <w:rPr>
          <w:rFonts w:eastAsia="方正小标宋简体"/>
          <w:color w:val="000000" w:themeColor="text1"/>
          <w:spacing w:val="-10"/>
          <w:sz w:val="24"/>
          <w:szCs w:val="24"/>
          <w14:textFill>
            <w14:solidFill>
              <w14:schemeClr w14:val="tx1"/>
            </w14:solidFill>
          </w14:textFill>
        </w:rPr>
      </w:pPr>
    </w:p>
    <w:p w14:paraId="35E726D1">
      <w:pPr>
        <w:spacing w:line="360" w:lineRule="auto"/>
        <w:jc w:val="center"/>
        <w:rPr>
          <w:rFonts w:eastAsia="方正小标宋简体"/>
          <w:color w:val="000000" w:themeColor="text1"/>
          <w:spacing w:val="-10"/>
          <w:sz w:val="24"/>
          <w:szCs w:val="24"/>
          <w14:textFill>
            <w14:solidFill>
              <w14:schemeClr w14:val="tx1"/>
            </w14:solidFill>
          </w14:textFill>
        </w:rPr>
      </w:pPr>
    </w:p>
    <w:p w14:paraId="090E6E67">
      <w:pPr>
        <w:widowControl/>
        <w:jc w:val="left"/>
        <w:rPr>
          <w:rFonts w:eastAsiaTheme="minorEastAsia"/>
          <w:b/>
          <w:bCs/>
          <w:color w:val="000000" w:themeColor="text1"/>
          <w:kern w:val="0"/>
          <w:sz w:val="24"/>
          <w:szCs w:val="24"/>
          <w14:textFill>
            <w14:solidFill>
              <w14:schemeClr w14:val="tx1"/>
            </w14:solidFill>
          </w14:textFill>
        </w:rPr>
      </w:pPr>
      <w:r>
        <w:rPr>
          <w:rFonts w:eastAsiaTheme="minorEastAsia"/>
          <w:b/>
          <w:bCs/>
          <w:color w:val="000000" w:themeColor="text1"/>
          <w:kern w:val="0"/>
          <w:sz w:val="24"/>
          <w:szCs w:val="24"/>
          <w14:textFill>
            <w14:solidFill>
              <w14:schemeClr w14:val="tx1"/>
            </w14:solidFill>
          </w14:textFill>
        </w:rPr>
        <w:br w:type="page"/>
      </w:r>
    </w:p>
    <w:p w14:paraId="2FEDA2FE">
      <w:pPr>
        <w:spacing w:line="360" w:lineRule="auto"/>
        <w:jc w:val="center"/>
        <w:rPr>
          <w:rFonts w:eastAsiaTheme="minorEastAsia"/>
          <w:b/>
          <w:bCs/>
          <w:color w:val="000000" w:themeColor="text1"/>
          <w:kern w:val="0"/>
          <w:sz w:val="24"/>
          <w:szCs w:val="24"/>
          <w14:textFill>
            <w14:solidFill>
              <w14:schemeClr w14:val="tx1"/>
            </w14:solidFill>
          </w14:textFill>
        </w:rPr>
      </w:pPr>
      <w:r>
        <w:rPr>
          <w:rFonts w:eastAsiaTheme="minorEastAsia"/>
          <w:b/>
          <w:bCs/>
          <w:color w:val="000000" w:themeColor="text1"/>
          <w:kern w:val="0"/>
          <w:sz w:val="24"/>
          <w:szCs w:val="24"/>
          <w14:textFill>
            <w14:solidFill>
              <w14:schemeClr w14:val="tx1"/>
            </w14:solidFill>
          </w14:textFill>
        </w:rPr>
        <w:t>政府采购支持中小企业政策提示函</w:t>
      </w:r>
    </w:p>
    <w:p w14:paraId="5B4A5B1B">
      <w:pPr>
        <w:spacing w:line="360" w:lineRule="exact"/>
        <w:ind w:firstLine="480" w:firstLineChars="200"/>
        <w:rPr>
          <w:rFonts w:eastAsiaTheme="minorEastAsia"/>
          <w:color w:val="000000" w:themeColor="text1"/>
          <w:sz w:val="24"/>
          <w:szCs w:val="24"/>
          <w14:textFill>
            <w14:solidFill>
              <w14:schemeClr w14:val="tx1"/>
            </w14:solidFill>
          </w14:textFill>
        </w:rPr>
      </w:pPr>
      <w:r>
        <w:rPr>
          <w:rFonts w:eastAsiaTheme="minorEastAsia"/>
          <w:color w:val="000000" w:themeColor="text1"/>
          <w:sz w:val="24"/>
          <w:szCs w:val="24"/>
          <w14:textFill>
            <w14:solidFill>
              <w14:schemeClr w14:val="tx1"/>
            </w14:solidFill>
          </w14:textFill>
        </w:rPr>
        <w:t>【政策概述】促进中小企业发展是政府采购法定的政策功能。在政府采购活动中，应当通过</w:t>
      </w:r>
      <w:r>
        <w:rPr>
          <w:rFonts w:eastAsiaTheme="minorEastAsia"/>
          <w:snapToGrid w:val="0"/>
          <w:color w:val="000000" w:themeColor="text1"/>
          <w:sz w:val="24"/>
          <w:szCs w:val="24"/>
          <w14:textFill>
            <w14:solidFill>
              <w14:schemeClr w14:val="tx1"/>
            </w14:solidFill>
          </w14:textFill>
        </w:rPr>
        <w:t>加强采购需求管理，落实预留采购份额、价格评审优惠、优先采购等措施，提高中小企业在政府采购中的份额，支持中小企业发展。</w:t>
      </w:r>
    </w:p>
    <w:p w14:paraId="21039564">
      <w:pPr>
        <w:spacing w:line="360" w:lineRule="exact"/>
        <w:ind w:firstLine="480" w:firstLineChars="200"/>
        <w:rPr>
          <w:rFonts w:eastAsiaTheme="minorEastAsia"/>
          <w:color w:val="000000" w:themeColor="text1"/>
          <w:sz w:val="24"/>
          <w:szCs w:val="24"/>
          <w14:textFill>
            <w14:solidFill>
              <w14:schemeClr w14:val="tx1"/>
            </w14:solidFill>
          </w14:textFill>
        </w:rPr>
      </w:pPr>
      <w:r>
        <w:rPr>
          <w:rFonts w:eastAsiaTheme="minorEastAsia"/>
          <w:color w:val="000000" w:themeColor="text1"/>
          <w:sz w:val="24"/>
          <w:szCs w:val="24"/>
          <w14:textFill>
            <w14:solidFill>
              <w14:schemeClr w14:val="tx1"/>
            </w14:solidFill>
          </w14:textFill>
        </w:rPr>
        <w:t>【支持对象】以下对象可享受支持政策：1.在境内依法设立，依据国务院批准的中小企业划分标准确定的</w:t>
      </w:r>
      <w:r>
        <w:rPr>
          <w:rFonts w:eastAsiaTheme="minorEastAsia"/>
          <w:b/>
          <w:color w:val="000000" w:themeColor="text1"/>
          <w:sz w:val="24"/>
          <w:szCs w:val="24"/>
          <w14:textFill>
            <w14:solidFill>
              <w14:schemeClr w14:val="tx1"/>
            </w14:solidFill>
          </w14:textFill>
        </w:rPr>
        <w:t>中型企业、小型企业和微型企业</w:t>
      </w:r>
      <w:r>
        <w:rPr>
          <w:rFonts w:eastAsiaTheme="minorEastAsia"/>
          <w:color w:val="000000" w:themeColor="text1"/>
          <w:sz w:val="24"/>
          <w:szCs w:val="24"/>
          <w14:textFill>
            <w14:solidFill>
              <w14:schemeClr w14:val="tx1"/>
            </w14:solidFill>
          </w14:textFill>
        </w:rPr>
        <w:t>，但与大企业的负责人为同一人，或者与大企业存在直接控股、管理关系的除外；2.符合中小企业划分标准的</w:t>
      </w:r>
      <w:r>
        <w:rPr>
          <w:rFonts w:eastAsiaTheme="minorEastAsia"/>
          <w:b/>
          <w:color w:val="000000" w:themeColor="text1"/>
          <w:sz w:val="24"/>
          <w:szCs w:val="24"/>
          <w14:textFill>
            <w14:solidFill>
              <w14:schemeClr w14:val="tx1"/>
            </w14:solidFill>
          </w14:textFill>
        </w:rPr>
        <w:t>个体工商户</w:t>
      </w:r>
      <w:r>
        <w:rPr>
          <w:rFonts w:eastAsiaTheme="minorEastAsia"/>
          <w:color w:val="000000" w:themeColor="text1"/>
          <w:sz w:val="24"/>
          <w:szCs w:val="24"/>
          <w14:textFill>
            <w14:solidFill>
              <w14:schemeClr w14:val="tx1"/>
            </w14:solidFill>
          </w14:textFill>
        </w:rPr>
        <w:t>。</w:t>
      </w:r>
    </w:p>
    <w:p w14:paraId="12F41CCB">
      <w:pPr>
        <w:spacing w:line="360" w:lineRule="exact"/>
        <w:ind w:firstLine="480" w:firstLineChars="200"/>
        <w:rPr>
          <w:rFonts w:eastAsiaTheme="minorEastAsia"/>
          <w:snapToGrid w:val="0"/>
          <w:color w:val="000000" w:themeColor="text1"/>
          <w:sz w:val="24"/>
          <w:szCs w:val="24"/>
          <w14:textFill>
            <w14:solidFill>
              <w14:schemeClr w14:val="tx1"/>
            </w14:solidFill>
          </w14:textFill>
        </w:rPr>
      </w:pPr>
      <w:r>
        <w:rPr>
          <w:rFonts w:eastAsiaTheme="minorEastAsia"/>
          <w:snapToGrid w:val="0"/>
          <w:color w:val="000000" w:themeColor="text1"/>
          <w:sz w:val="24"/>
          <w:szCs w:val="24"/>
          <w14:textFill>
            <w14:solidFill>
              <w14:schemeClr w14:val="tx1"/>
            </w14:solidFill>
          </w14:textFill>
        </w:rPr>
        <w:t>【支持情形】在政府采购活动中，供应商提供的货物、工程或者服务符合下列情形的，享受支持政策：</w:t>
      </w:r>
    </w:p>
    <w:p w14:paraId="28FA6028">
      <w:pPr>
        <w:spacing w:line="360" w:lineRule="exact"/>
        <w:ind w:firstLine="480" w:firstLineChars="200"/>
        <w:rPr>
          <w:rFonts w:eastAsiaTheme="minorEastAsia"/>
          <w:snapToGrid w:val="0"/>
          <w:color w:val="000000" w:themeColor="text1"/>
          <w:sz w:val="24"/>
          <w:szCs w:val="24"/>
          <w14:textFill>
            <w14:solidFill>
              <w14:schemeClr w14:val="tx1"/>
            </w14:solidFill>
          </w14:textFill>
        </w:rPr>
      </w:pPr>
      <w:r>
        <w:rPr>
          <w:rFonts w:eastAsiaTheme="minorEastAsia"/>
          <w:snapToGrid w:val="0"/>
          <w:color w:val="000000" w:themeColor="text1"/>
          <w:sz w:val="24"/>
          <w:szCs w:val="24"/>
          <w14:textFill>
            <w14:solidFill>
              <w14:schemeClr w14:val="tx1"/>
            </w14:solidFill>
          </w14:textFill>
        </w:rPr>
        <w:t>（一）在货物采购项目中，货物由中小企业制造，即货物由</w:t>
      </w:r>
      <w:r>
        <w:rPr>
          <w:rFonts w:eastAsiaTheme="minorEastAsia"/>
          <w:b/>
          <w:snapToGrid w:val="0"/>
          <w:color w:val="000000" w:themeColor="text1"/>
          <w:sz w:val="24"/>
          <w:szCs w:val="24"/>
          <w14:textFill>
            <w14:solidFill>
              <w14:schemeClr w14:val="tx1"/>
            </w14:solidFill>
          </w14:textFill>
        </w:rPr>
        <w:t>中小企业生产且使用该中小企业商号或者注册商标</w:t>
      </w:r>
      <w:r>
        <w:rPr>
          <w:rFonts w:eastAsiaTheme="minorEastAsia"/>
          <w:snapToGrid w:val="0"/>
          <w:color w:val="000000" w:themeColor="text1"/>
          <w:sz w:val="24"/>
          <w:szCs w:val="24"/>
          <w14:textFill>
            <w14:solidFill>
              <w14:schemeClr w14:val="tx1"/>
            </w14:solidFill>
          </w14:textFill>
        </w:rPr>
        <w:t>；</w:t>
      </w:r>
    </w:p>
    <w:p w14:paraId="4F973835">
      <w:pPr>
        <w:spacing w:line="360" w:lineRule="exact"/>
        <w:ind w:firstLine="480" w:firstLineChars="200"/>
        <w:rPr>
          <w:rFonts w:eastAsiaTheme="minorEastAsia"/>
          <w:snapToGrid w:val="0"/>
          <w:color w:val="000000" w:themeColor="text1"/>
          <w:sz w:val="24"/>
          <w:szCs w:val="24"/>
          <w14:textFill>
            <w14:solidFill>
              <w14:schemeClr w14:val="tx1"/>
            </w14:solidFill>
          </w14:textFill>
        </w:rPr>
      </w:pPr>
      <w:r>
        <w:rPr>
          <w:rFonts w:eastAsiaTheme="minorEastAsia"/>
          <w:snapToGrid w:val="0"/>
          <w:color w:val="000000" w:themeColor="text1"/>
          <w:sz w:val="24"/>
          <w:szCs w:val="24"/>
          <w14:textFill>
            <w14:solidFill>
              <w14:schemeClr w14:val="tx1"/>
            </w14:solidFill>
          </w14:textFill>
        </w:rPr>
        <w:t>（二）在工程采购项目中，工程由中小企业承建，即工程施工单位为中小企业；</w:t>
      </w:r>
    </w:p>
    <w:p w14:paraId="1D35FD6A">
      <w:pPr>
        <w:spacing w:line="360" w:lineRule="exact"/>
        <w:ind w:firstLine="480" w:firstLineChars="200"/>
        <w:rPr>
          <w:rFonts w:eastAsiaTheme="minorEastAsia"/>
          <w:snapToGrid w:val="0"/>
          <w:color w:val="000000" w:themeColor="text1"/>
          <w:sz w:val="24"/>
          <w:szCs w:val="24"/>
          <w14:textFill>
            <w14:solidFill>
              <w14:schemeClr w14:val="tx1"/>
            </w14:solidFill>
          </w14:textFill>
        </w:rPr>
      </w:pPr>
      <w:r>
        <w:rPr>
          <w:rFonts w:eastAsiaTheme="minorEastAsia"/>
          <w:snapToGrid w:val="0"/>
          <w:color w:val="000000" w:themeColor="text1"/>
          <w:sz w:val="24"/>
          <w:szCs w:val="24"/>
          <w14:textFill>
            <w14:solidFill>
              <w14:schemeClr w14:val="tx1"/>
            </w14:solidFill>
          </w14:textFill>
        </w:rPr>
        <w:t>（三）在服务采购项目中，服务由中小企业承接，即提供服务的人员为中小企业依照《中华人民共和国劳动合同法》</w:t>
      </w:r>
      <w:r>
        <w:rPr>
          <w:rFonts w:eastAsiaTheme="minorEastAsia"/>
          <w:b/>
          <w:snapToGrid w:val="0"/>
          <w:color w:val="000000" w:themeColor="text1"/>
          <w:sz w:val="24"/>
          <w:szCs w:val="24"/>
          <w14:textFill>
            <w14:solidFill>
              <w14:schemeClr w14:val="tx1"/>
            </w14:solidFill>
          </w14:textFill>
        </w:rPr>
        <w:t>订立劳动合同</w:t>
      </w:r>
      <w:r>
        <w:rPr>
          <w:rFonts w:eastAsiaTheme="minorEastAsia"/>
          <w:snapToGrid w:val="0"/>
          <w:color w:val="000000" w:themeColor="text1"/>
          <w:sz w:val="24"/>
          <w:szCs w:val="24"/>
          <w14:textFill>
            <w14:solidFill>
              <w14:schemeClr w14:val="tx1"/>
            </w14:solidFill>
          </w14:textFill>
        </w:rPr>
        <w:t>的从业人员。</w:t>
      </w:r>
    </w:p>
    <w:p w14:paraId="705F0F07">
      <w:pPr>
        <w:spacing w:line="360" w:lineRule="exact"/>
        <w:ind w:firstLine="480" w:firstLineChars="200"/>
        <w:rPr>
          <w:rFonts w:eastAsiaTheme="minorEastAsia"/>
          <w:color w:val="000000" w:themeColor="text1"/>
          <w:sz w:val="24"/>
          <w:szCs w:val="24"/>
          <w14:textFill>
            <w14:solidFill>
              <w14:schemeClr w14:val="tx1"/>
            </w14:solidFill>
          </w14:textFill>
        </w:rPr>
      </w:pPr>
      <w:r>
        <w:rPr>
          <w:rFonts w:eastAsiaTheme="minorEastAsia"/>
          <w:snapToGrid w:val="0"/>
          <w:color w:val="000000" w:themeColor="text1"/>
          <w:sz w:val="24"/>
          <w:szCs w:val="24"/>
          <w14:textFill>
            <w14:solidFill>
              <w14:schemeClr w14:val="tx1"/>
            </w14:solidFill>
          </w14:textFill>
        </w:rPr>
        <w:t>以联合体形式参加政府采购活动，联合体各方</w:t>
      </w:r>
      <w:r>
        <w:rPr>
          <w:rFonts w:eastAsiaTheme="minorEastAsia"/>
          <w:b/>
          <w:snapToGrid w:val="0"/>
          <w:color w:val="000000" w:themeColor="text1"/>
          <w:sz w:val="24"/>
          <w:szCs w:val="24"/>
          <w14:textFill>
            <w14:solidFill>
              <w14:schemeClr w14:val="tx1"/>
            </w14:solidFill>
          </w14:textFill>
        </w:rPr>
        <w:t>均为</w:t>
      </w:r>
      <w:r>
        <w:rPr>
          <w:rFonts w:eastAsiaTheme="minorEastAsia"/>
          <w:snapToGrid w:val="0"/>
          <w:color w:val="000000" w:themeColor="text1"/>
          <w:sz w:val="24"/>
          <w:szCs w:val="24"/>
          <w14:textFill>
            <w14:solidFill>
              <w14:schemeClr w14:val="tx1"/>
            </w14:solidFill>
          </w14:textFill>
        </w:rPr>
        <w:t>中小企业的，联合体视同中小企业。其中，联合体各方</w:t>
      </w:r>
      <w:r>
        <w:rPr>
          <w:rFonts w:eastAsiaTheme="minorEastAsia"/>
          <w:b/>
          <w:snapToGrid w:val="0"/>
          <w:color w:val="000000" w:themeColor="text1"/>
          <w:sz w:val="24"/>
          <w:szCs w:val="24"/>
          <w14:textFill>
            <w14:solidFill>
              <w14:schemeClr w14:val="tx1"/>
            </w14:solidFill>
          </w14:textFill>
        </w:rPr>
        <w:t>均为</w:t>
      </w:r>
      <w:r>
        <w:rPr>
          <w:rFonts w:eastAsiaTheme="minorEastAsia"/>
          <w:snapToGrid w:val="0"/>
          <w:color w:val="000000" w:themeColor="text1"/>
          <w:sz w:val="24"/>
          <w:szCs w:val="24"/>
          <w14:textFill>
            <w14:solidFill>
              <w14:schemeClr w14:val="tx1"/>
            </w14:solidFill>
          </w14:textFill>
        </w:rPr>
        <w:t>小微企业的，联合体视同小微企业。</w:t>
      </w:r>
    </w:p>
    <w:p w14:paraId="553C961B">
      <w:pPr>
        <w:spacing w:line="360" w:lineRule="exact"/>
        <w:ind w:firstLine="480" w:firstLineChars="200"/>
        <w:rPr>
          <w:rFonts w:eastAsiaTheme="minorEastAsia"/>
          <w:color w:val="000000" w:themeColor="text1"/>
          <w:sz w:val="24"/>
          <w:szCs w:val="24"/>
          <w14:textFill>
            <w14:solidFill>
              <w14:schemeClr w14:val="tx1"/>
            </w14:solidFill>
          </w14:textFill>
        </w:rPr>
      </w:pPr>
      <w:r>
        <w:rPr>
          <w:rFonts w:eastAsiaTheme="minorEastAsia"/>
          <w:color w:val="000000" w:themeColor="text1"/>
          <w:sz w:val="24"/>
          <w:szCs w:val="24"/>
          <w14:textFill>
            <w14:solidFill>
              <w14:schemeClr w14:val="tx1"/>
            </w14:solidFill>
          </w14:textFill>
        </w:rPr>
        <w:t>【注意事项】</w:t>
      </w:r>
    </w:p>
    <w:p w14:paraId="0E1B050E">
      <w:pPr>
        <w:spacing w:line="360" w:lineRule="exact"/>
        <w:ind w:firstLine="480" w:firstLineChars="200"/>
        <w:rPr>
          <w:rFonts w:eastAsiaTheme="minorEastAsia"/>
          <w:color w:val="000000" w:themeColor="text1"/>
          <w:sz w:val="24"/>
          <w:szCs w:val="24"/>
          <w14:textFill>
            <w14:solidFill>
              <w14:schemeClr w14:val="tx1"/>
            </w14:solidFill>
          </w14:textFill>
        </w:rPr>
      </w:pPr>
      <w:r>
        <w:rPr>
          <w:rFonts w:eastAsiaTheme="minorEastAsia"/>
          <w:color w:val="000000" w:themeColor="text1"/>
          <w:sz w:val="24"/>
          <w:szCs w:val="24"/>
          <w14:textFill>
            <w14:solidFill>
              <w14:schemeClr w14:val="tx1"/>
            </w14:solidFill>
          </w14:textFill>
        </w:rPr>
        <w:t>1.中小企业参加政府采购活动，应当出具规定的《中小企业声明函》，否则不得享受相关中小企业扶持政策。任何单位和个人不得要求供应商提供《中小企业声明函》之外的中小企业身份证明文件。</w:t>
      </w:r>
    </w:p>
    <w:p w14:paraId="5A1E8612">
      <w:pPr>
        <w:spacing w:line="360" w:lineRule="exact"/>
        <w:ind w:firstLine="480" w:firstLineChars="200"/>
        <w:rPr>
          <w:rFonts w:eastAsiaTheme="minorEastAsia"/>
          <w:color w:val="000000" w:themeColor="text1"/>
          <w:sz w:val="24"/>
          <w:szCs w:val="24"/>
          <w14:textFill>
            <w14:solidFill>
              <w14:schemeClr w14:val="tx1"/>
            </w14:solidFill>
          </w14:textFill>
        </w:rPr>
      </w:pPr>
      <w:r>
        <w:rPr>
          <w:rFonts w:eastAsiaTheme="minorEastAsia"/>
          <w:color w:val="000000" w:themeColor="text1"/>
          <w:sz w:val="24"/>
          <w:szCs w:val="24"/>
          <w14:textFill>
            <w14:solidFill>
              <w14:schemeClr w14:val="tx1"/>
            </w14:solidFill>
          </w14:textFill>
        </w:rPr>
        <w:t>2.中小企业应当对声明函的内容的真实性负责。声明内容如有不实，则构成提供虚假材料谋取中标、成交的情形，需承担相应的法律责任。</w:t>
      </w:r>
    </w:p>
    <w:p w14:paraId="49820505">
      <w:pPr>
        <w:spacing w:line="360" w:lineRule="exact"/>
        <w:ind w:firstLine="480" w:firstLineChars="200"/>
        <w:rPr>
          <w:rFonts w:eastAsiaTheme="minorEastAsia"/>
          <w:color w:val="000000" w:themeColor="text1"/>
          <w:sz w:val="24"/>
          <w:szCs w:val="24"/>
          <w14:textFill>
            <w14:solidFill>
              <w14:schemeClr w14:val="tx1"/>
            </w14:solidFill>
          </w14:textFill>
        </w:rPr>
      </w:pPr>
      <w:r>
        <w:rPr>
          <w:rFonts w:eastAsiaTheme="minorEastAsia"/>
          <w:color w:val="000000" w:themeColor="text1"/>
          <w:sz w:val="24"/>
          <w:szCs w:val="24"/>
          <w14:textFill>
            <w14:solidFill>
              <w14:schemeClr w14:val="tx1"/>
            </w14:solidFill>
          </w14:textFill>
        </w:rPr>
        <w:t>3.政府采购项目的采购意向、采购公告和招标文件（谈判文件、磋商文件等）中，应当明确本项目执行支持中小企业的具体措施，如预留份额、评审优惠（应当明确具体优惠比例）或者优先采购等。</w:t>
      </w:r>
    </w:p>
    <w:p w14:paraId="43DF2987">
      <w:pPr>
        <w:spacing w:line="360" w:lineRule="exact"/>
        <w:ind w:firstLine="480" w:firstLineChars="200"/>
        <w:rPr>
          <w:rFonts w:eastAsiaTheme="minorEastAsia"/>
          <w:color w:val="000000" w:themeColor="text1"/>
          <w:sz w:val="24"/>
          <w:szCs w:val="24"/>
          <w14:textFill>
            <w14:solidFill>
              <w14:schemeClr w14:val="tx1"/>
            </w14:solidFill>
          </w14:textFill>
        </w:rPr>
      </w:pPr>
      <w:r>
        <w:rPr>
          <w:rFonts w:eastAsiaTheme="minorEastAsia"/>
          <w:color w:val="000000" w:themeColor="text1"/>
          <w:sz w:val="24"/>
          <w:szCs w:val="24"/>
          <w14:textFill>
            <w14:solidFill>
              <w14:schemeClr w14:val="tx1"/>
            </w14:solidFill>
          </w14:textFill>
        </w:rPr>
        <w:t>【政策目录】</w:t>
      </w:r>
    </w:p>
    <w:p w14:paraId="24692744">
      <w:pPr>
        <w:spacing w:line="360" w:lineRule="exact"/>
        <w:ind w:firstLine="480" w:firstLineChars="200"/>
        <w:rPr>
          <w:rFonts w:eastAsiaTheme="minorEastAsia"/>
          <w:color w:val="000000" w:themeColor="text1"/>
          <w:sz w:val="24"/>
          <w:szCs w:val="24"/>
          <w14:textFill>
            <w14:solidFill>
              <w14:schemeClr w14:val="tx1"/>
            </w14:solidFill>
          </w14:textFill>
        </w:rPr>
      </w:pPr>
      <w:r>
        <w:rPr>
          <w:rFonts w:eastAsiaTheme="minorEastAsia"/>
          <w:color w:val="000000" w:themeColor="text1"/>
          <w:sz w:val="24"/>
          <w:szCs w:val="24"/>
          <w14:textFill>
            <w14:solidFill>
              <w14:schemeClr w14:val="tx1"/>
            </w14:solidFill>
          </w14:textFill>
        </w:rPr>
        <w:t>1.《中华人民共和国政府采购法》第九条</w:t>
      </w:r>
    </w:p>
    <w:p w14:paraId="5DBB88A4">
      <w:pPr>
        <w:spacing w:line="360" w:lineRule="exact"/>
        <w:ind w:firstLine="480" w:firstLineChars="200"/>
        <w:rPr>
          <w:rFonts w:eastAsiaTheme="minorEastAsia"/>
          <w:color w:val="000000" w:themeColor="text1"/>
          <w:sz w:val="24"/>
          <w:szCs w:val="24"/>
          <w14:textFill>
            <w14:solidFill>
              <w14:schemeClr w14:val="tx1"/>
            </w14:solidFill>
          </w14:textFill>
        </w:rPr>
      </w:pPr>
      <w:r>
        <w:rPr>
          <w:rFonts w:eastAsiaTheme="minorEastAsia"/>
          <w:color w:val="000000" w:themeColor="text1"/>
          <w:sz w:val="24"/>
          <w:szCs w:val="24"/>
          <w14:textFill>
            <w14:solidFill>
              <w14:schemeClr w14:val="tx1"/>
            </w14:solidFill>
          </w14:textFill>
        </w:rPr>
        <w:t>2.《中华人民共和国政府采购法实施条例》第六条</w:t>
      </w:r>
    </w:p>
    <w:p w14:paraId="0AE04C55">
      <w:pPr>
        <w:spacing w:line="360" w:lineRule="exact"/>
        <w:ind w:firstLine="480" w:firstLineChars="200"/>
        <w:rPr>
          <w:rFonts w:eastAsiaTheme="minorEastAsia"/>
          <w:color w:val="000000" w:themeColor="text1"/>
          <w:sz w:val="24"/>
          <w:szCs w:val="24"/>
          <w14:textFill>
            <w14:solidFill>
              <w14:schemeClr w14:val="tx1"/>
            </w14:solidFill>
          </w14:textFill>
        </w:rPr>
      </w:pPr>
      <w:r>
        <w:rPr>
          <w:rFonts w:eastAsiaTheme="minorEastAsia"/>
          <w:color w:val="000000" w:themeColor="text1"/>
          <w:sz w:val="24"/>
          <w:szCs w:val="24"/>
          <w14:textFill>
            <w14:solidFill>
              <w14:schemeClr w14:val="tx1"/>
            </w14:solidFill>
          </w14:textFill>
        </w:rPr>
        <w:t>3. 财政部 工业和信息化部关于印发《政府采购促进中小企业发展管理办法》的通知（财库〔2020〕46号）</w:t>
      </w:r>
    </w:p>
    <w:p w14:paraId="3BD9ABC2">
      <w:pPr>
        <w:spacing w:line="360" w:lineRule="exact"/>
        <w:ind w:firstLine="480" w:firstLineChars="200"/>
        <w:rPr>
          <w:rFonts w:eastAsiaTheme="minorEastAsia"/>
          <w:color w:val="000000" w:themeColor="text1"/>
          <w:sz w:val="24"/>
          <w:szCs w:val="24"/>
          <w14:textFill>
            <w14:solidFill>
              <w14:schemeClr w14:val="tx1"/>
            </w14:solidFill>
          </w14:textFill>
        </w:rPr>
      </w:pPr>
      <w:r>
        <w:rPr>
          <w:rFonts w:eastAsiaTheme="minorEastAsia"/>
          <w:color w:val="000000" w:themeColor="text1"/>
          <w:sz w:val="24"/>
          <w:szCs w:val="24"/>
          <w14:textFill>
            <w14:solidFill>
              <w14:schemeClr w14:val="tx1"/>
            </w14:solidFill>
          </w14:textFill>
        </w:rPr>
        <w:t>4. 财政部关于进一步加大政府采购支持中小企业力度的通知（财库〔2022〕19号）</w:t>
      </w:r>
    </w:p>
    <w:p w14:paraId="63CE8B4B">
      <w:pPr>
        <w:spacing w:line="360" w:lineRule="exact"/>
        <w:ind w:firstLine="480" w:firstLineChars="200"/>
        <w:rPr>
          <w:rFonts w:eastAsiaTheme="minorEastAsia"/>
          <w:color w:val="000000" w:themeColor="text1"/>
          <w:sz w:val="24"/>
          <w:szCs w:val="24"/>
          <w14:textFill>
            <w14:solidFill>
              <w14:schemeClr w14:val="tx1"/>
            </w14:solidFill>
          </w14:textFill>
        </w:rPr>
      </w:pPr>
      <w:r>
        <w:rPr>
          <w:rFonts w:eastAsiaTheme="minorEastAsia"/>
          <w:color w:val="000000" w:themeColor="text1"/>
          <w:sz w:val="24"/>
          <w:szCs w:val="24"/>
          <w14:textFill>
            <w14:solidFill>
              <w14:schemeClr w14:val="tx1"/>
            </w14:solidFill>
          </w14:textFill>
        </w:rPr>
        <w:t>5.天津市财政局 天津市工业和信息化局关于贯彻落实《政府采购促进中小企业发展管理办法》的通知（津财采〔2021〕12号）</w:t>
      </w:r>
    </w:p>
    <w:p w14:paraId="44B911C7">
      <w:pPr>
        <w:spacing w:line="360" w:lineRule="exact"/>
        <w:ind w:firstLine="448" w:firstLineChars="200"/>
        <w:rPr>
          <w:rFonts w:eastAsiaTheme="minorEastAsia"/>
          <w:color w:val="000000" w:themeColor="text1"/>
          <w:spacing w:val="-8"/>
          <w:sz w:val="24"/>
          <w14:textFill>
            <w14:solidFill>
              <w14:schemeClr w14:val="tx1"/>
            </w14:solidFill>
          </w14:textFill>
        </w:rPr>
      </w:pPr>
      <w:r>
        <w:rPr>
          <w:rFonts w:eastAsiaTheme="minorEastAsia"/>
          <w:color w:val="000000" w:themeColor="text1"/>
          <w:spacing w:val="-8"/>
          <w:sz w:val="24"/>
          <w14:textFill>
            <w14:solidFill>
              <w14:schemeClr w14:val="tx1"/>
            </w14:solidFill>
          </w14:textFill>
        </w:rPr>
        <w:t>6.市财政局 市发展改革委 市住房城乡建设委 市交通运输委 市水务局 市政务服务办关于进一步贯彻落实政府采购支持中小企业政策的通知（津财采〔2022〕11号）</w:t>
      </w:r>
    </w:p>
    <w:p w14:paraId="1AB2EE9F">
      <w:pPr>
        <w:adjustRightInd w:val="0"/>
        <w:snapToGrid w:val="0"/>
        <w:spacing w:line="400" w:lineRule="exact"/>
        <w:jc w:val="center"/>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诚信参与政府采购活动提示函</w:t>
      </w:r>
    </w:p>
    <w:p w14:paraId="0EE9DA1A">
      <w:pPr>
        <w:pStyle w:val="14"/>
        <w:shd w:val="clear" w:color="auto" w:fill="FFFFFF"/>
        <w:adjustRightInd w:val="0"/>
        <w:snapToGrid w:val="0"/>
        <w:spacing w:before="0" w:beforeAutospacing="0" w:after="0" w:afterAutospacing="0" w:line="360" w:lineRule="exact"/>
        <w:ind w:firstLine="645"/>
        <w:jc w:val="both"/>
        <w:rPr>
          <w:rFonts w:ascii="Times New Roman" w:hAnsi="Times New Roman" w:cs="Times New Roman" w:eastAsiaTheme="minorEastAsia"/>
          <w:color w:val="000000" w:themeColor="text1"/>
          <w14:textFill>
            <w14:solidFill>
              <w14:schemeClr w14:val="tx1"/>
            </w14:solidFill>
          </w14:textFill>
        </w:rPr>
      </w:pPr>
    </w:p>
    <w:p w14:paraId="4770A0AA">
      <w:pPr>
        <w:pStyle w:val="14"/>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color w:val="000000" w:themeColor="text1"/>
          <w14:textFill>
            <w14:solidFill>
              <w14:schemeClr w14:val="tx1"/>
            </w14:solidFill>
          </w14:textFill>
        </w:rPr>
      </w:pPr>
      <w:r>
        <w:rPr>
          <w:rFonts w:ascii="Times New Roman" w:hAnsi="Times New Roman" w:cs="Times New Roman" w:eastAsiaTheme="minorEastAsia"/>
          <w:color w:val="000000" w:themeColor="text1"/>
          <w14:textFill>
            <w14:solidFill>
              <w14:schemeClr w14:val="tx1"/>
            </w14:solidFill>
          </w14:textFill>
        </w:rPr>
        <w:t>近年来，我市财政部门查处的政府采购供应商违法行为中，提供虚假材料谋取中标、成交的占95%以上，严重扰乱了政府采购市场秩序，损害了政府采购营商环境。</w:t>
      </w:r>
    </w:p>
    <w:p w14:paraId="0DC695BD">
      <w:pPr>
        <w:pStyle w:val="14"/>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color w:val="000000" w:themeColor="text1"/>
          <w14:textFill>
            <w14:solidFill>
              <w14:schemeClr w14:val="tx1"/>
            </w14:solidFill>
          </w14:textFill>
        </w:rPr>
      </w:pPr>
      <w:r>
        <w:rPr>
          <w:rFonts w:ascii="Times New Roman" w:hAnsi="Times New Roman" w:cs="Times New Roman" w:eastAsiaTheme="minorEastAsia"/>
          <w:color w:val="000000" w:themeColor="text1"/>
          <w14:textFill>
            <w14:solidFill>
              <w14:schemeClr w14:val="tx1"/>
            </w14:solidFill>
          </w14:textFill>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14:paraId="7D40420F">
      <w:pPr>
        <w:pStyle w:val="14"/>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color w:val="000000" w:themeColor="text1"/>
          <w14:textFill>
            <w14:solidFill>
              <w14:schemeClr w14:val="tx1"/>
            </w14:solidFill>
          </w14:textFill>
        </w:rPr>
      </w:pPr>
      <w:r>
        <w:rPr>
          <w:rFonts w:ascii="Times New Roman" w:hAnsi="Times New Roman" w:cs="Times New Roman" w:eastAsiaTheme="minorEastAsia"/>
          <w:color w:val="000000" w:themeColor="text1"/>
          <w14:textFill>
            <w14:solidFill>
              <w14:schemeClr w14:val="tx1"/>
            </w14:solidFill>
          </w14:textFill>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Pr>
          <w:rStyle w:val="19"/>
          <w:rFonts w:ascii="Times New Roman" w:hAnsi="Times New Roman" w:cs="Times New Roman" w:eastAsiaTheme="minorEastAsia"/>
          <w:b w:val="0"/>
          <w:color w:val="000000" w:themeColor="text1"/>
          <w14:textFill>
            <w14:solidFill>
              <w14:schemeClr w14:val="tx1"/>
            </w14:solidFill>
          </w14:textFill>
        </w:rPr>
        <w:t>等</w:t>
      </w:r>
      <w:r>
        <w:rPr>
          <w:rFonts w:ascii="Times New Roman" w:hAnsi="Times New Roman" w:cs="Times New Roman" w:eastAsiaTheme="minorEastAsia"/>
          <w:color w:val="000000" w:themeColor="text1"/>
          <w14:textFill>
            <w14:solidFill>
              <w14:schemeClr w14:val="tx1"/>
            </w14:solidFill>
          </w14:textFill>
        </w:rPr>
        <w:t>官方查询渠道对投标文件中相关材料的真实性予以审查，对无法确认真实性的材料，不要作为投标、响应材料提交。</w:t>
      </w:r>
    </w:p>
    <w:p w14:paraId="5CD3DAF6">
      <w:pPr>
        <w:pStyle w:val="14"/>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color w:val="000000" w:themeColor="text1"/>
          <w14:textFill>
            <w14:solidFill>
              <w14:schemeClr w14:val="tx1"/>
            </w14:solidFill>
          </w14:textFill>
        </w:rPr>
      </w:pPr>
      <w:r>
        <w:rPr>
          <w:rFonts w:ascii="Times New Roman" w:hAnsi="Times New Roman" w:cs="Times New Roman" w:eastAsiaTheme="minorEastAsia"/>
          <w:color w:val="000000" w:themeColor="text1"/>
          <w14:textFill>
            <w14:solidFill>
              <w14:schemeClr w14:val="tx1"/>
            </w14:solidFill>
          </w14:textFill>
        </w:rPr>
        <w:t>一旦被查实存在提供虚假材料的，供应商的以下陈述申辩意见一般不予采信：</w:t>
      </w:r>
    </w:p>
    <w:p w14:paraId="3575F63E">
      <w:pPr>
        <w:pStyle w:val="14"/>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color w:val="000000" w:themeColor="text1"/>
          <w14:textFill>
            <w14:solidFill>
              <w14:schemeClr w14:val="tx1"/>
            </w14:solidFill>
          </w14:textFill>
        </w:rPr>
      </w:pPr>
      <w:r>
        <w:rPr>
          <w:rFonts w:ascii="Times New Roman" w:hAnsi="Times New Roman" w:cs="Times New Roman" w:eastAsiaTheme="minorEastAsia"/>
          <w:color w:val="000000" w:themeColor="text1"/>
          <w14:textFill>
            <w14:solidFill>
              <w14:schemeClr w14:val="tx1"/>
            </w14:solidFill>
          </w14:textFill>
        </w:rPr>
        <w:t>1.虚假材料为员工个人或第三方单位提供，供应商并不知情；</w:t>
      </w:r>
    </w:p>
    <w:p w14:paraId="4FB1416D">
      <w:pPr>
        <w:pStyle w:val="14"/>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color w:val="000000" w:themeColor="text1"/>
          <w14:textFill>
            <w14:solidFill>
              <w14:schemeClr w14:val="tx1"/>
            </w14:solidFill>
          </w14:textFill>
        </w:rPr>
      </w:pPr>
      <w:r>
        <w:rPr>
          <w:rFonts w:ascii="Times New Roman" w:hAnsi="Times New Roman" w:cs="Times New Roman" w:eastAsiaTheme="minorEastAsia"/>
          <w:color w:val="000000" w:themeColor="text1"/>
          <w14:textFill>
            <w14:solidFill>
              <w14:schemeClr w14:val="tx1"/>
            </w14:solidFill>
          </w14:textFill>
        </w:rPr>
        <w:t>2.虚假材料并非评审因素或属于多提供，而并不影响评审结果；</w:t>
      </w:r>
    </w:p>
    <w:p w14:paraId="634ACDD4">
      <w:pPr>
        <w:pStyle w:val="14"/>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color w:val="000000" w:themeColor="text1"/>
          <w14:textFill>
            <w14:solidFill>
              <w14:schemeClr w14:val="tx1"/>
            </w14:solidFill>
          </w14:textFill>
        </w:rPr>
      </w:pPr>
      <w:r>
        <w:rPr>
          <w:rFonts w:ascii="Times New Roman" w:hAnsi="Times New Roman" w:cs="Times New Roman" w:eastAsiaTheme="minorEastAsia"/>
          <w:color w:val="000000" w:themeColor="text1"/>
          <w14:textFill>
            <w14:solidFill>
              <w14:schemeClr w14:val="tx1"/>
            </w14:solidFill>
          </w14:textFill>
        </w:rPr>
        <w:t>3.供应商并未中标，没有产生危害后果；</w:t>
      </w:r>
    </w:p>
    <w:p w14:paraId="1B300C03">
      <w:pPr>
        <w:pStyle w:val="14"/>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color w:val="000000" w:themeColor="text1"/>
          <w14:textFill>
            <w14:solidFill>
              <w14:schemeClr w14:val="tx1"/>
            </w14:solidFill>
          </w14:textFill>
        </w:rPr>
      </w:pPr>
      <w:r>
        <w:rPr>
          <w:rFonts w:ascii="Times New Roman" w:hAnsi="Times New Roman" w:cs="Times New Roman" w:eastAsiaTheme="minorEastAsia"/>
          <w:color w:val="000000" w:themeColor="text1"/>
          <w14:textFill>
            <w14:solidFill>
              <w14:schemeClr w14:val="tx1"/>
            </w14:solidFill>
          </w14:textFill>
        </w:rPr>
        <w:t>4.工作人员疏忽大意，错放相关材料；</w:t>
      </w:r>
    </w:p>
    <w:p w14:paraId="7BB4F861">
      <w:pPr>
        <w:pStyle w:val="14"/>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color w:val="000000" w:themeColor="text1"/>
          <w14:textFill>
            <w14:solidFill>
              <w14:schemeClr w14:val="tx1"/>
            </w14:solidFill>
          </w14:textFill>
        </w:rPr>
      </w:pPr>
      <w:r>
        <w:rPr>
          <w:rFonts w:ascii="Times New Roman" w:hAnsi="Times New Roman" w:cs="Times New Roman" w:eastAsiaTheme="minorEastAsia"/>
          <w:color w:val="000000" w:themeColor="text1"/>
          <w14:textFill>
            <w14:solidFill>
              <w14:schemeClr w14:val="tx1"/>
            </w14:solidFill>
          </w14:textFill>
        </w:rPr>
        <w:t>5.已查验材料原件或通过非官方渠道扫码、在线查询等，尽到了审查义务。</w:t>
      </w:r>
    </w:p>
    <w:p w14:paraId="6B5D5DDF">
      <w:pPr>
        <w:pStyle w:val="14"/>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color w:val="000000" w:themeColor="text1"/>
          <w14:textFill>
            <w14:solidFill>
              <w14:schemeClr w14:val="tx1"/>
            </w14:solidFill>
          </w14:textFill>
        </w:rPr>
      </w:pPr>
      <w:r>
        <w:rPr>
          <w:rFonts w:ascii="Times New Roman" w:hAnsi="Times New Roman" w:cs="Times New Roman" w:eastAsiaTheme="minorEastAsia"/>
          <w:color w:val="000000" w:themeColor="text1"/>
          <w14:textFill>
            <w14:solidFill>
              <w14:schemeClr w14:val="tx1"/>
            </w14:solidFill>
          </w14:textFill>
        </w:rPr>
        <w:t> </w:t>
      </w:r>
      <w:r>
        <w:rPr>
          <w:rStyle w:val="19"/>
          <w:rFonts w:ascii="Times New Roman" w:hAnsi="Times New Roman" w:cs="Times New Roman" w:eastAsiaTheme="minorEastAsia"/>
          <w:color w:val="000000" w:themeColor="text1"/>
          <w14:textFill>
            <w14:solidFill>
              <w14:schemeClr w14:val="tx1"/>
            </w14:solidFill>
          </w14:textFill>
        </w:rPr>
        <w:t>法律责任：</w:t>
      </w:r>
      <w:r>
        <w:rPr>
          <w:rFonts w:ascii="Times New Roman" w:hAnsi="Times New Roman" w:cs="Times New Roman" w:eastAsiaTheme="minorEastAsia"/>
          <w:color w:val="000000" w:themeColor="text1"/>
          <w14:textFill>
            <w14:solidFill>
              <w14:schemeClr w14:val="tx1"/>
            </w14:solidFill>
          </w14:textFill>
        </w:rPr>
        <w:t>《中华人民共和国政府采购法》第七十七条第一款</w:t>
      </w:r>
    </w:p>
    <w:p w14:paraId="16BFA5E1">
      <w:pPr>
        <w:pStyle w:val="14"/>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color w:val="000000" w:themeColor="text1"/>
          <w:spacing w:val="-8"/>
          <w14:textFill>
            <w14:solidFill>
              <w14:schemeClr w14:val="tx1"/>
            </w14:solidFill>
          </w14:textFill>
        </w:rPr>
      </w:pPr>
      <w:r>
        <w:rPr>
          <w:rFonts w:ascii="Times New Roman" w:hAnsi="Times New Roman" w:cs="Times New Roman" w:eastAsiaTheme="minorEastAsia"/>
          <w:color w:val="000000" w:themeColor="text1"/>
          <w14:textFill>
            <w14:solidFill>
              <w14:schemeClr w14:val="tx1"/>
            </w14:solidFill>
          </w14:textFill>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14:paraId="35F9FE7E">
      <w:pPr>
        <w:spacing w:line="360" w:lineRule="exact"/>
        <w:ind w:firstLine="609" w:firstLineChars="200"/>
        <w:rPr>
          <w:b/>
          <w:bCs/>
          <w:color w:val="000000" w:themeColor="text1"/>
          <w:spacing w:val="-8"/>
          <w:kern w:val="28"/>
          <w:sz w:val="32"/>
          <w:szCs w:val="32"/>
          <w14:textFill>
            <w14:solidFill>
              <w14:schemeClr w14:val="tx1"/>
            </w14:solidFill>
          </w14:textFill>
        </w:rPr>
      </w:pPr>
    </w:p>
    <w:p w14:paraId="797DF597">
      <w:pPr>
        <w:pStyle w:val="29"/>
        <w:spacing w:line="360" w:lineRule="auto"/>
        <w:ind w:firstLine="5520" w:firstLineChars="2300"/>
        <w:jc w:val="center"/>
        <w:rPr>
          <w:rFonts w:ascii="Times New Roman" w:hAnsi="Times New Roman" w:eastAsia="宋体" w:cs="Times New Roman"/>
          <w:color w:val="000000" w:themeColor="text1"/>
          <w:kern w:val="2"/>
          <w14:textFill>
            <w14:solidFill>
              <w14:schemeClr w14:val="tx1"/>
            </w14:solidFill>
          </w14:textFill>
        </w:rPr>
        <w:sectPr>
          <w:headerReference r:id="rId4" w:type="default"/>
          <w:footerReference r:id="rId5" w:type="default"/>
          <w:pgSz w:w="11907" w:h="16840"/>
          <w:pgMar w:top="1440" w:right="1797" w:bottom="1440" w:left="1797" w:header="720" w:footer="720" w:gutter="0"/>
          <w:pgNumType w:start="1"/>
          <w:cols w:space="720" w:num="1"/>
          <w:docGrid w:linePitch="312" w:charSpace="0"/>
        </w:sectPr>
      </w:pPr>
    </w:p>
    <w:p w14:paraId="3F82A705">
      <w:pPr>
        <w:pStyle w:val="11"/>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第二部分  磋商项目</w:t>
      </w:r>
      <w:bookmarkEnd w:id="2"/>
      <w:r>
        <w:rPr>
          <w:rFonts w:hint="eastAsia" w:ascii="Times New Roman" w:hAnsi="Times New Roman"/>
          <w:color w:val="000000" w:themeColor="text1"/>
          <w14:textFill>
            <w14:solidFill>
              <w14:schemeClr w14:val="tx1"/>
            </w14:solidFill>
          </w14:textFill>
        </w:rPr>
        <w:t>需求</w:t>
      </w:r>
    </w:p>
    <w:p w14:paraId="2EC0E18B">
      <w:pPr>
        <w:autoSpaceDE w:val="0"/>
        <w:autoSpaceDN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加注“★”号条款为不允许偏离的实质性要求，经磋商小组判定任意一条加注“★”号的条款出现偏离，视为无效响应。</w:t>
      </w:r>
    </w:p>
    <w:p w14:paraId="292F750C">
      <w:pPr>
        <w:widowControl/>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一、项目背景</w:t>
      </w:r>
    </w:p>
    <w:p w14:paraId="67EB5394">
      <w:pPr>
        <w:tabs>
          <w:tab w:val="left" w:pos="210"/>
        </w:tabs>
        <w:autoSpaceDE w:val="0"/>
        <w:autoSpaceDN w:val="0"/>
        <w:adjustRightInd w:val="0"/>
        <w:spacing w:line="360" w:lineRule="auto"/>
        <w:ind w:firstLine="480" w:firstLineChars="200"/>
        <w:outlineLvl w:val="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天津市档案馆成立于1964年，是全国省级馆藏逾百万卷的综合档案馆，位于我市南开区复康路11号增1号。项目总占地面积1.77万平方米，楼宇建筑面积2.71万平方米，共4栋建筑，其中1号楼1.44万平方米，2号楼0.28万平方米，3号楼0.62万平方米，4号楼0.34万平方米。</w:t>
      </w:r>
    </w:p>
    <w:p w14:paraId="7EDB274E">
      <w:pPr>
        <w:autoSpaceDE w:val="0"/>
        <w:autoSpaceDN w:val="0"/>
        <w:adjustRightInd w:val="0"/>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二</w:t>
      </w:r>
      <w:r>
        <w:rPr>
          <w:bCs/>
          <w:color w:val="000000" w:themeColor="text1"/>
          <w:sz w:val="24"/>
          <w14:textFill>
            <w14:solidFill>
              <w14:schemeClr w14:val="tx1"/>
            </w14:solidFill>
          </w14:textFill>
        </w:rPr>
        <w:t>、技术要求</w:t>
      </w:r>
    </w:p>
    <w:p w14:paraId="2437B73E">
      <w:pPr>
        <w:autoSpaceDE w:val="0"/>
        <w:autoSpaceDN w:val="0"/>
        <w:adjustRightIn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（一）投标人须承诺所提供的服务、人员及设备符合相关强制性规定。</w:t>
      </w:r>
      <w:r>
        <w:rPr>
          <w:rFonts w:hint="eastAsia"/>
          <w:color w:val="000000" w:themeColor="text1"/>
          <w:sz w:val="24"/>
          <w14:textFill>
            <w14:solidFill>
              <w14:schemeClr w14:val="tx1"/>
            </w14:solidFill>
          </w14:textFill>
        </w:rPr>
        <w:t>验收时采购人有权要求投标人出具</w:t>
      </w:r>
      <w:r>
        <w:rPr>
          <w:color w:val="000000" w:themeColor="text1"/>
          <w:sz w:val="24"/>
          <w14:textFill>
            <w14:solidFill>
              <w14:schemeClr w14:val="tx1"/>
            </w14:solidFill>
          </w14:textFill>
        </w:rPr>
        <w:t>所提供的服务、人员及设备</w:t>
      </w:r>
      <w:r>
        <w:rPr>
          <w:rFonts w:hint="eastAsia"/>
          <w:color w:val="000000" w:themeColor="text1"/>
          <w:sz w:val="24"/>
          <w14:textFill>
            <w14:solidFill>
              <w14:schemeClr w14:val="tx1"/>
            </w14:solidFill>
          </w14:textFill>
        </w:rPr>
        <w:t>符合上述规定的证明文件。</w:t>
      </w:r>
    </w:p>
    <w:p w14:paraId="0AF701C9">
      <w:pPr>
        <w:autoSpaceDE w:val="0"/>
        <w:autoSpaceDN w:val="0"/>
        <w:adjustRightIn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二</w:t>
      </w:r>
      <w:r>
        <w:rPr>
          <w:color w:val="000000" w:themeColor="text1"/>
          <w:sz w:val="24"/>
          <w14:textFill>
            <w14:solidFill>
              <w14:schemeClr w14:val="tx1"/>
            </w14:solidFill>
          </w14:textFill>
        </w:rPr>
        <w:t>）投标人须承诺</w:t>
      </w:r>
      <w:r>
        <w:rPr>
          <w:rFonts w:hint="eastAsia"/>
          <w:color w:val="000000" w:themeColor="text1"/>
          <w:sz w:val="24"/>
          <w14:textFill>
            <w14:solidFill>
              <w14:schemeClr w14:val="tx1"/>
            </w14:solidFill>
          </w14:textFill>
        </w:rPr>
        <w:t>一旦获得成交，</w:t>
      </w:r>
      <w:r>
        <w:rPr>
          <w:color w:val="000000" w:themeColor="text1"/>
          <w:sz w:val="24"/>
          <w14:textFill>
            <w14:solidFill>
              <w14:schemeClr w14:val="tx1"/>
            </w14:solidFill>
          </w14:textFill>
        </w:rPr>
        <w:t>根据《中华人民共和国劳动合同法》及其他法律法规的要求与服务人员签订</w:t>
      </w:r>
      <w:r>
        <w:rPr>
          <w:rFonts w:hint="eastAsia"/>
          <w:color w:val="000000" w:themeColor="text1"/>
          <w:sz w:val="24"/>
          <w14:textFill>
            <w14:solidFill>
              <w14:schemeClr w14:val="tx1"/>
            </w14:solidFill>
          </w14:textFill>
        </w:rPr>
        <w:t>劳动</w:t>
      </w:r>
      <w:r>
        <w:rPr>
          <w:color w:val="000000" w:themeColor="text1"/>
          <w:sz w:val="24"/>
          <w14:textFill>
            <w14:solidFill>
              <w14:schemeClr w14:val="tx1"/>
            </w14:solidFill>
          </w14:textFill>
        </w:rPr>
        <w:t>合同</w:t>
      </w:r>
      <w:r>
        <w:rPr>
          <w:rFonts w:hint="eastAsia"/>
          <w:color w:val="000000" w:themeColor="text1"/>
          <w:sz w:val="24"/>
          <w14:textFill>
            <w14:solidFill>
              <w14:schemeClr w14:val="tx1"/>
            </w14:solidFill>
          </w14:textFill>
        </w:rPr>
        <w:t>，按国家及天津市相关政策规定，支付工资、加班费和福利费、</w:t>
      </w:r>
      <w:r>
        <w:rPr>
          <w:color w:val="000000" w:themeColor="text1"/>
          <w:sz w:val="24"/>
          <w14:textFill>
            <w14:solidFill>
              <w14:schemeClr w14:val="tx1"/>
            </w14:solidFill>
          </w14:textFill>
        </w:rPr>
        <w:t>缴纳社会保险</w:t>
      </w:r>
      <w:r>
        <w:rPr>
          <w:rFonts w:hint="eastAsia"/>
          <w:color w:val="000000" w:themeColor="text1"/>
          <w:sz w:val="24"/>
          <w14:textFill>
            <w14:solidFill>
              <w14:schemeClr w14:val="tx1"/>
            </w14:solidFill>
          </w14:textFill>
        </w:rPr>
        <w:t>及住房公积金等</w:t>
      </w:r>
      <w:r>
        <w:rPr>
          <w:color w:val="000000" w:themeColor="text1"/>
          <w:sz w:val="24"/>
          <w14:textFill>
            <w14:solidFill>
              <w14:schemeClr w14:val="tx1"/>
            </w14:solidFill>
          </w14:textFill>
        </w:rPr>
        <w:t>。</w:t>
      </w:r>
    </w:p>
    <w:p w14:paraId="5622453B">
      <w:pPr>
        <w:spacing w:line="360" w:lineRule="auto"/>
        <w:ind w:firstLine="480" w:firstLineChars="200"/>
        <w:outlineLvl w:val="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三</w:t>
      </w:r>
      <w:r>
        <w:rPr>
          <w:color w:val="000000" w:themeColor="text1"/>
          <w:sz w:val="24"/>
          <w14:textFill>
            <w14:solidFill>
              <w14:schemeClr w14:val="tx1"/>
            </w14:solidFill>
          </w14:textFill>
        </w:rPr>
        <w:t>）投标人须承诺</w:t>
      </w:r>
      <w:r>
        <w:rPr>
          <w:rFonts w:hint="eastAsia"/>
          <w:color w:val="000000" w:themeColor="text1"/>
          <w:sz w:val="24"/>
          <w14:textFill>
            <w14:solidFill>
              <w14:schemeClr w14:val="tx1"/>
            </w14:solidFill>
          </w14:textFill>
        </w:rPr>
        <w:t>相应专业</w:t>
      </w:r>
      <w:r>
        <w:rPr>
          <w:color w:val="000000" w:themeColor="text1"/>
          <w:sz w:val="24"/>
          <w14:textFill>
            <w14:solidFill>
              <w14:schemeClr w14:val="tx1"/>
            </w14:solidFill>
          </w14:textFill>
        </w:rPr>
        <w:t>人员须具备国家相关部门颁发的在有效期内的资质证书，项目实施过程中保证持证上岗。</w:t>
      </w:r>
    </w:p>
    <w:p w14:paraId="04383D72">
      <w:pPr>
        <w:tabs>
          <w:tab w:val="left" w:pos="210"/>
        </w:tabs>
        <w:autoSpaceDE w:val="0"/>
        <w:autoSpaceDN w:val="0"/>
        <w:adjustRightInd w:val="0"/>
        <w:spacing w:line="360" w:lineRule="auto"/>
        <w:ind w:firstLine="480" w:firstLineChars="200"/>
        <w:outlineLvl w:val="0"/>
        <w:rPr>
          <w:rFonts w:eastAsiaTheme="minor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（四）具体要求详见项目需求书。</w:t>
      </w:r>
    </w:p>
    <w:p w14:paraId="50EA3A22">
      <w:pPr>
        <w:tabs>
          <w:tab w:val="left" w:pos="210"/>
        </w:tabs>
        <w:autoSpaceDE w:val="0"/>
        <w:autoSpaceDN w:val="0"/>
        <w:adjustRightInd w:val="0"/>
        <w:spacing w:line="360" w:lineRule="auto"/>
        <w:ind w:firstLine="480" w:firstLineChars="200"/>
        <w:outlineLvl w:val="0"/>
        <w:rPr>
          <w:rFonts w:eastAsiaTheme="minorEastAsia"/>
          <w:color w:val="000000" w:themeColor="text1"/>
          <w:sz w:val="24"/>
          <w:szCs w:val="24"/>
          <w14:textFill>
            <w14:solidFill>
              <w14:schemeClr w14:val="tx1"/>
            </w14:solidFill>
          </w14:textFill>
        </w:rPr>
      </w:pPr>
      <w:r>
        <w:rPr>
          <w:rFonts w:hint="eastAsia" w:eastAsiaTheme="minorEastAsia"/>
          <w:color w:val="000000" w:themeColor="text1"/>
          <w:sz w:val="24"/>
          <w:szCs w:val="24"/>
          <w14:textFill>
            <w14:solidFill>
              <w14:schemeClr w14:val="tx1"/>
            </w14:solidFill>
          </w14:textFill>
        </w:rPr>
        <w:t>三</w:t>
      </w:r>
      <w:r>
        <w:rPr>
          <w:rFonts w:eastAsiaTheme="minorEastAsia"/>
          <w:color w:val="000000" w:themeColor="text1"/>
          <w:sz w:val="24"/>
          <w:szCs w:val="24"/>
          <w14:textFill>
            <w14:solidFill>
              <w14:schemeClr w14:val="tx1"/>
            </w14:solidFill>
          </w14:textFill>
        </w:rPr>
        <w:t>、商务要求</w:t>
      </w:r>
    </w:p>
    <w:p w14:paraId="04A0DB90">
      <w:pPr>
        <w:autoSpaceDE w:val="0"/>
        <w:autoSpaceDN w:val="0"/>
        <w:adjustRightIn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（一）报价要求</w:t>
      </w:r>
    </w:p>
    <w:p w14:paraId="3E243405">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 投标报价以人民币填列。</w:t>
      </w:r>
    </w:p>
    <w:p w14:paraId="3B578148">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 投标人的报价应包括：人员工资、福利、社险</w:t>
      </w:r>
      <w:r>
        <w:rPr>
          <w:rFonts w:hint="eastAsia"/>
          <w:color w:val="000000" w:themeColor="text1"/>
          <w:sz w:val="24"/>
          <w14:textFill>
            <w14:solidFill>
              <w14:schemeClr w14:val="tx1"/>
            </w14:solidFill>
          </w14:textFill>
        </w:rPr>
        <w:t>、住房公积金</w:t>
      </w:r>
      <w:r>
        <w:rPr>
          <w:color w:val="000000" w:themeColor="text1"/>
          <w:sz w:val="24"/>
          <w14:textFill>
            <w14:solidFill>
              <w14:schemeClr w14:val="tx1"/>
            </w14:solidFill>
          </w14:textFill>
        </w:rPr>
        <w:t>等人工费用、服装费、</w:t>
      </w:r>
      <w:r>
        <w:rPr>
          <w:rFonts w:hint="eastAsia"/>
          <w:color w:val="000000" w:themeColor="text1"/>
          <w:sz w:val="24"/>
          <w14:textFill>
            <w14:solidFill>
              <w14:schemeClr w14:val="tx1"/>
            </w14:solidFill>
          </w14:textFill>
        </w:rPr>
        <w:t>工具耗材费用、</w:t>
      </w:r>
      <w:r>
        <w:rPr>
          <w:color w:val="000000" w:themeColor="text1"/>
          <w:sz w:val="24"/>
          <w14:textFill>
            <w14:solidFill>
              <w14:schemeClr w14:val="tx1"/>
            </w14:solidFill>
          </w14:textFill>
        </w:rPr>
        <w:t>办公费、企业利润及税金等</w:t>
      </w:r>
      <w:r>
        <w:rPr>
          <w:rFonts w:hint="eastAsia"/>
          <w:color w:val="000000" w:themeColor="text1"/>
          <w:sz w:val="24"/>
          <w14:textFill>
            <w14:solidFill>
              <w14:schemeClr w14:val="tx1"/>
            </w14:solidFill>
          </w14:textFill>
        </w:rPr>
        <w:t>为完成磋商文件规定的一切工作所需的全部费用</w:t>
      </w:r>
      <w:r>
        <w:rPr>
          <w:color w:val="000000" w:themeColor="text1"/>
          <w:sz w:val="24"/>
          <w14:textFill>
            <w14:solidFill>
              <w14:schemeClr w14:val="tx1"/>
            </w14:solidFill>
          </w14:textFill>
        </w:rPr>
        <w:t>。</w:t>
      </w:r>
    </w:p>
    <w:p w14:paraId="3BA7A129">
      <w:pPr>
        <w:spacing w:line="360" w:lineRule="auto"/>
        <w:ind w:firstLine="480" w:firstLineChars="20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3. 投标报价在不超采购预算的前提下，其合理性由磋商小组在评分中予以考虑。</w:t>
      </w:r>
    </w:p>
    <w:p w14:paraId="1E1AD0D1">
      <w:pPr>
        <w:spacing w:line="360" w:lineRule="auto"/>
        <w:ind w:firstLine="480" w:firstLineChars="20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 xml:space="preserve">4. </w:t>
      </w:r>
      <w:r>
        <w:rPr>
          <w:color w:val="000000" w:themeColor="text1"/>
          <w:sz w:val="24"/>
          <w14:textFill>
            <w14:solidFill>
              <w14:schemeClr w14:val="tx1"/>
            </w14:solidFill>
          </w14:textFill>
        </w:rPr>
        <w:t>验收相关费用由投标人负责。</w:t>
      </w:r>
    </w:p>
    <w:p w14:paraId="762192E5">
      <w:pPr>
        <w:pStyle w:val="29"/>
        <w:spacing w:line="360" w:lineRule="auto"/>
        <w:ind w:firstLine="480" w:firstLineChars="200"/>
        <w:jc w:val="both"/>
        <w:rPr>
          <w:rFonts w:ascii="Times New Roman" w:hAnsi="Times New Roman" w:eastAsia="宋体" w:cs="Times New Roman"/>
          <w:color w:val="000000" w:themeColor="text1"/>
          <w:kern w:val="2"/>
          <w14:textFill>
            <w14:solidFill>
              <w14:schemeClr w14:val="tx1"/>
            </w14:solidFill>
          </w14:textFill>
        </w:rPr>
      </w:pPr>
      <w:r>
        <w:rPr>
          <w:rFonts w:ascii="Times New Roman" w:hAnsi="Times New Roman" w:eastAsia="宋体" w:cs="Times New Roman"/>
          <w:color w:val="000000" w:themeColor="text1"/>
          <w:kern w:val="2"/>
          <w14:textFill>
            <w14:solidFill>
              <w14:schemeClr w14:val="tx1"/>
            </w14:solidFill>
          </w14:textFill>
        </w:rPr>
        <w:t>（二）时间、地点要求：</w:t>
      </w:r>
    </w:p>
    <w:p w14:paraId="0DD2E93F">
      <w:pPr>
        <w:pStyle w:val="29"/>
        <w:spacing w:line="360" w:lineRule="auto"/>
        <w:ind w:firstLine="480" w:firstLineChars="200"/>
        <w:jc w:val="both"/>
        <w:rPr>
          <w:rFonts w:ascii="Times New Roman" w:hAnsi="Times New Roman" w:eastAsia="宋体" w:cs="Times New Roman"/>
          <w:color w:val="000000" w:themeColor="text1"/>
          <w:kern w:val="2"/>
          <w14:textFill>
            <w14:solidFill>
              <w14:schemeClr w14:val="tx1"/>
            </w14:solidFill>
          </w14:textFill>
        </w:rPr>
      </w:pPr>
      <w:r>
        <w:rPr>
          <w:rFonts w:ascii="Times New Roman" w:hAnsi="Times New Roman" w:eastAsia="宋体" w:cs="Times New Roman"/>
          <w:color w:val="000000" w:themeColor="text1"/>
          <w:kern w:val="2"/>
          <w14:textFill>
            <w14:solidFill>
              <w14:schemeClr w14:val="tx1"/>
            </w14:solidFill>
          </w14:textFill>
        </w:rPr>
        <w:t>1. 服务期：</w:t>
      </w:r>
      <w:r>
        <w:rPr>
          <w:rFonts w:hint="eastAsia" w:ascii="Times New Roman" w:hAnsi="Times New Roman" w:eastAsia="宋体" w:cs="Times New Roman"/>
          <w:color w:val="000000" w:themeColor="text1"/>
          <w:kern w:val="2"/>
          <w14:textFill>
            <w14:solidFill>
              <w14:schemeClr w14:val="tx1"/>
            </w14:solidFill>
          </w14:textFill>
        </w:rPr>
        <w:t>合同规定的服务起始之日起1</w:t>
      </w:r>
      <w:r>
        <w:rPr>
          <w:rFonts w:ascii="Times New Roman" w:hAnsi="Times New Roman" w:eastAsia="宋体" w:cs="Times New Roman"/>
          <w:color w:val="000000" w:themeColor="text1"/>
          <w:kern w:val="2"/>
          <w14:textFill>
            <w14:solidFill>
              <w14:schemeClr w14:val="tx1"/>
            </w14:solidFill>
          </w14:textFill>
        </w:rPr>
        <w:t>年的服务期</w:t>
      </w:r>
      <w:r>
        <w:rPr>
          <w:rFonts w:hint="eastAsia" w:ascii="Times New Roman" w:hAnsi="Times New Roman" w:eastAsia="宋体" w:cs="Times New Roman"/>
          <w:color w:val="000000" w:themeColor="text1"/>
          <w:kern w:val="2"/>
          <w14:textFill>
            <w14:solidFill>
              <w14:schemeClr w14:val="tx1"/>
            </w14:solidFill>
          </w14:textFill>
        </w:rPr>
        <w:t>，签订合同之日起7日内服务人员进场</w:t>
      </w:r>
      <w:r>
        <w:rPr>
          <w:rFonts w:ascii="Times New Roman" w:hAnsi="Times New Roman" w:eastAsia="宋体" w:cs="Times New Roman"/>
          <w:color w:val="000000" w:themeColor="text1"/>
          <w:kern w:val="2"/>
          <w14:textFill>
            <w14:solidFill>
              <w14:schemeClr w14:val="tx1"/>
            </w14:solidFill>
          </w14:textFill>
        </w:rPr>
        <w:t>（特殊情况以合同为准）。</w:t>
      </w:r>
    </w:p>
    <w:p w14:paraId="491205B8">
      <w:pPr>
        <w:pStyle w:val="29"/>
        <w:spacing w:line="360" w:lineRule="auto"/>
        <w:ind w:firstLine="480" w:firstLineChars="200"/>
        <w:jc w:val="both"/>
        <w:rPr>
          <w:rFonts w:ascii="Times New Roman" w:hAnsi="Times New Roman" w:eastAsia="宋体" w:cs="Times New Roman"/>
          <w:color w:val="000000" w:themeColor="text1"/>
          <w:kern w:val="2"/>
          <w14:textFill>
            <w14:solidFill>
              <w14:schemeClr w14:val="tx1"/>
            </w14:solidFill>
          </w14:textFill>
        </w:rPr>
      </w:pPr>
      <w:r>
        <w:rPr>
          <w:rFonts w:ascii="Times New Roman" w:hAnsi="Times New Roman" w:eastAsia="宋体" w:cs="Times New Roman"/>
          <w:color w:val="000000" w:themeColor="text1"/>
          <w:kern w:val="2"/>
          <w14:textFill>
            <w14:solidFill>
              <w14:schemeClr w14:val="tx1"/>
            </w14:solidFill>
          </w14:textFill>
        </w:rPr>
        <w:t xml:space="preserve">2. </w:t>
      </w:r>
      <w:r>
        <w:rPr>
          <w:rFonts w:hint="eastAsia" w:ascii="Times New Roman" w:hAnsi="Times New Roman" w:eastAsia="宋体" w:cs="Times New Roman"/>
          <w:color w:val="000000" w:themeColor="text1"/>
          <w:kern w:val="2"/>
          <w14:textFill>
            <w14:solidFill>
              <w14:schemeClr w14:val="tx1"/>
            </w14:solidFill>
          </w14:textFill>
        </w:rPr>
        <w:t>服务</w:t>
      </w:r>
      <w:r>
        <w:rPr>
          <w:rFonts w:ascii="Times New Roman" w:hAnsi="Times New Roman" w:eastAsia="宋体" w:cs="Times New Roman"/>
          <w:color w:val="000000" w:themeColor="text1"/>
          <w:kern w:val="2"/>
          <w14:textFill>
            <w14:solidFill>
              <w14:schemeClr w14:val="tx1"/>
            </w14:solidFill>
          </w14:textFill>
        </w:rPr>
        <w:t>地点：</w:t>
      </w:r>
      <w:r>
        <w:rPr>
          <w:rFonts w:hint="eastAsia" w:ascii="Times New Roman" w:hAnsi="Times New Roman" w:eastAsia="宋体" w:cs="Times New Roman"/>
          <w:color w:val="000000" w:themeColor="text1"/>
          <w:kern w:val="2"/>
          <w14:textFill>
            <w14:solidFill>
              <w14:schemeClr w14:val="tx1"/>
            </w14:solidFill>
          </w14:textFill>
        </w:rPr>
        <w:t>天津市南开区复康路11号增1号</w:t>
      </w:r>
      <w:r>
        <w:rPr>
          <w:rFonts w:ascii="Times New Roman" w:hAnsi="Times New Roman" w:eastAsia="宋体" w:cs="Times New Roman"/>
          <w:color w:val="000000" w:themeColor="text1"/>
          <w:kern w:val="2"/>
          <w14:textFill>
            <w14:solidFill>
              <w14:schemeClr w14:val="tx1"/>
            </w14:solidFill>
          </w14:textFill>
        </w:rPr>
        <w:t>（特殊情况以合同为准）。</w:t>
      </w:r>
    </w:p>
    <w:p w14:paraId="49C282F6">
      <w:pPr>
        <w:pStyle w:val="29"/>
        <w:spacing w:line="360" w:lineRule="auto"/>
        <w:ind w:firstLine="480" w:firstLineChars="200"/>
        <w:jc w:val="both"/>
        <w:rPr>
          <w:rFonts w:ascii="Times New Roman" w:hAnsi="Times New Roman" w:eastAsia="宋体" w:cs="Times New Roman"/>
          <w:color w:val="000000" w:themeColor="text1"/>
          <w:kern w:val="2"/>
          <w14:textFill>
            <w14:solidFill>
              <w14:schemeClr w14:val="tx1"/>
            </w14:solidFill>
          </w14:textFill>
        </w:rPr>
      </w:pPr>
      <w:r>
        <w:rPr>
          <w:rFonts w:ascii="Times New Roman" w:hAnsi="Times New Roman" w:eastAsia="宋体" w:cs="Times New Roman"/>
          <w:color w:val="000000" w:themeColor="text1"/>
          <w:kern w:val="2"/>
          <w14:textFill>
            <w14:solidFill>
              <w14:schemeClr w14:val="tx1"/>
            </w14:solidFill>
          </w14:textFill>
        </w:rPr>
        <w:t>（</w:t>
      </w:r>
      <w:r>
        <w:rPr>
          <w:rFonts w:hint="eastAsia" w:ascii="Times New Roman" w:hAnsi="Times New Roman" w:eastAsia="宋体" w:cs="Times New Roman"/>
          <w:color w:val="000000" w:themeColor="text1"/>
          <w:kern w:val="2"/>
          <w14:textFill>
            <w14:solidFill>
              <w14:schemeClr w14:val="tx1"/>
            </w14:solidFill>
          </w14:textFill>
        </w:rPr>
        <w:t>三</w:t>
      </w:r>
      <w:r>
        <w:rPr>
          <w:rFonts w:ascii="Times New Roman" w:hAnsi="Times New Roman" w:eastAsia="宋体" w:cs="Times New Roman"/>
          <w:color w:val="000000" w:themeColor="text1"/>
          <w:kern w:val="2"/>
          <w14:textFill>
            <w14:solidFill>
              <w14:schemeClr w14:val="tx1"/>
            </w14:solidFill>
          </w14:textFill>
        </w:rPr>
        <w:t>）付款方式</w:t>
      </w:r>
    </w:p>
    <w:p w14:paraId="21E235F3">
      <w:pPr>
        <w:spacing w:line="360" w:lineRule="auto"/>
        <w:ind w:firstLine="540" w:firstLineChars="22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按月付款，</w:t>
      </w:r>
      <w:r>
        <w:rPr>
          <w:rFonts w:hint="eastAsia"/>
          <w:color w:val="000000" w:themeColor="text1"/>
          <w:sz w:val="24"/>
          <w:szCs w:val="24"/>
          <w14:textFill>
            <w14:solidFill>
              <w14:schemeClr w14:val="tx1"/>
            </w14:solidFill>
          </w14:textFill>
        </w:rPr>
        <w:t>经考核后，</w:t>
      </w:r>
      <w:r>
        <w:rPr>
          <w:color w:val="000000" w:themeColor="text1"/>
          <w:sz w:val="24"/>
          <w:szCs w:val="24"/>
          <w14:textFill>
            <w14:solidFill>
              <w14:schemeClr w14:val="tx1"/>
            </w14:solidFill>
          </w14:textFill>
        </w:rPr>
        <w:t>每月15日前支付上一月服务费（特殊情况以合同为准）。</w:t>
      </w:r>
    </w:p>
    <w:p w14:paraId="716BFBF0">
      <w:pPr>
        <w:pStyle w:val="29"/>
        <w:spacing w:line="360" w:lineRule="auto"/>
        <w:ind w:firstLine="480" w:firstLineChars="200"/>
        <w:jc w:val="both"/>
        <w:rPr>
          <w:rFonts w:ascii="Times New Roman" w:hAnsi="Times New Roman" w:cs="Times New Roman" w:eastAsiaTheme="minorEastAsia"/>
          <w:color w:val="000000" w:themeColor="text1"/>
          <w:kern w:val="2"/>
          <w14:textFill>
            <w14:solidFill>
              <w14:schemeClr w14:val="tx1"/>
            </w14:solidFill>
          </w14:textFill>
        </w:rPr>
      </w:pPr>
      <w:r>
        <w:rPr>
          <w:rFonts w:ascii="Times New Roman" w:hAnsi="Times New Roman" w:eastAsia="宋体" w:cs="Times New Roman"/>
          <w:color w:val="000000" w:themeColor="text1"/>
          <w:kern w:val="2"/>
          <w14:textFill>
            <w14:solidFill>
              <w14:schemeClr w14:val="tx1"/>
            </w14:solidFill>
          </w14:textFill>
        </w:rPr>
        <w:t>（</w:t>
      </w:r>
      <w:r>
        <w:rPr>
          <w:rFonts w:hint="eastAsia" w:ascii="Times New Roman" w:hAnsi="Times New Roman" w:eastAsia="宋体" w:cs="Times New Roman"/>
          <w:color w:val="000000" w:themeColor="text1"/>
          <w:kern w:val="2"/>
          <w14:textFill>
            <w14:solidFill>
              <w14:schemeClr w14:val="tx1"/>
            </w14:solidFill>
          </w14:textFill>
        </w:rPr>
        <w:t>四</w:t>
      </w:r>
      <w:r>
        <w:rPr>
          <w:rFonts w:ascii="Times New Roman" w:hAnsi="Times New Roman" w:eastAsia="宋体" w:cs="Times New Roman"/>
          <w:color w:val="000000" w:themeColor="text1"/>
          <w:kern w:val="2"/>
          <w14:textFill>
            <w14:solidFill>
              <w14:schemeClr w14:val="tx1"/>
            </w14:solidFill>
          </w14:textFill>
        </w:rPr>
        <w:t>）磋商保证金及履约保证金：本项目不收取磋商保证金及履约保证金。</w:t>
      </w:r>
    </w:p>
    <w:p w14:paraId="4F91C3C6">
      <w:pPr>
        <w:autoSpaceDE w:val="0"/>
        <w:autoSpaceDN w:val="0"/>
        <w:adjustRightInd w:val="0"/>
        <w:spacing w:line="360" w:lineRule="auto"/>
        <w:ind w:firstLine="480" w:firstLineChars="200"/>
        <w:rPr>
          <w:rFonts w:eastAsiaTheme="minorEastAsia"/>
          <w:bCs/>
          <w:color w:val="000000" w:themeColor="text1"/>
          <w:sz w:val="24"/>
          <w14:textFill>
            <w14:solidFill>
              <w14:schemeClr w14:val="tx1"/>
            </w14:solidFill>
          </w14:textFill>
        </w:rPr>
      </w:pPr>
      <w:r>
        <w:rPr>
          <w:rFonts w:hint="eastAsia" w:eastAsiaTheme="minorEastAsia"/>
          <w:bCs/>
          <w:color w:val="000000" w:themeColor="text1"/>
          <w:sz w:val="24"/>
          <w14:textFill>
            <w14:solidFill>
              <w14:schemeClr w14:val="tx1"/>
            </w14:solidFill>
          </w14:textFill>
        </w:rPr>
        <w:t>四</w:t>
      </w:r>
      <w:r>
        <w:rPr>
          <w:rFonts w:eastAsiaTheme="minorEastAsia"/>
          <w:bCs/>
          <w:color w:val="000000" w:themeColor="text1"/>
          <w:sz w:val="24"/>
          <w14:textFill>
            <w14:solidFill>
              <w14:schemeClr w14:val="tx1"/>
            </w14:solidFill>
          </w14:textFill>
        </w:rPr>
        <w:t>、评分因素及评标标准</w:t>
      </w:r>
    </w:p>
    <w:tbl>
      <w:tblPr>
        <w:tblStyle w:val="16"/>
        <w:tblW w:w="10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419"/>
        <w:gridCol w:w="7311"/>
        <w:gridCol w:w="1143"/>
      </w:tblGrid>
      <w:tr w14:paraId="6F871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393" w:type="dxa"/>
            <w:gridSpan w:val="3"/>
            <w:shd w:val="clear" w:color="auto" w:fill="auto"/>
            <w:vAlign w:val="center"/>
          </w:tcPr>
          <w:p w14:paraId="7A5BF408">
            <w:pPr>
              <w:widowControl/>
              <w:adjustRightInd w:val="0"/>
              <w:snapToGrid w:val="0"/>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第一部分 价格（</w:t>
            </w:r>
            <w:r>
              <w:rPr>
                <w:rFonts w:hint="eastAsia"/>
                <w:color w:val="000000" w:themeColor="text1"/>
                <w:kern w:val="0"/>
                <w:sz w:val="24"/>
                <w:szCs w:val="24"/>
                <w14:textFill>
                  <w14:solidFill>
                    <w14:schemeClr w14:val="tx1"/>
                  </w14:solidFill>
                </w14:textFill>
              </w:rPr>
              <w:t>10</w:t>
            </w:r>
            <w:r>
              <w:rPr>
                <w:color w:val="000000" w:themeColor="text1"/>
                <w:kern w:val="0"/>
                <w:sz w:val="24"/>
                <w:szCs w:val="24"/>
                <w14:textFill>
                  <w14:solidFill>
                    <w14:schemeClr w14:val="tx1"/>
                  </w14:solidFill>
                </w14:textFill>
              </w:rPr>
              <w:t>分）</w:t>
            </w:r>
          </w:p>
        </w:tc>
        <w:tc>
          <w:tcPr>
            <w:tcW w:w="1143" w:type="dxa"/>
            <w:shd w:val="clear" w:color="auto" w:fill="auto"/>
            <w:vAlign w:val="center"/>
          </w:tcPr>
          <w:p w14:paraId="4B2A425F">
            <w:pPr>
              <w:widowControl/>
              <w:adjustRightInd w:val="0"/>
              <w:snapToGrid w:val="0"/>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分值</w:t>
            </w:r>
          </w:p>
        </w:tc>
      </w:tr>
      <w:tr w14:paraId="24C12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63" w:type="dxa"/>
            <w:shd w:val="clear" w:color="auto" w:fill="auto"/>
            <w:noWrap/>
            <w:vAlign w:val="center"/>
          </w:tcPr>
          <w:p w14:paraId="6EE659C7">
            <w:pPr>
              <w:widowControl/>
              <w:adjustRightInd w:val="0"/>
              <w:snapToGrid w:val="0"/>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1</w:t>
            </w:r>
          </w:p>
        </w:tc>
        <w:tc>
          <w:tcPr>
            <w:tcW w:w="1419" w:type="dxa"/>
            <w:shd w:val="clear" w:color="auto" w:fill="auto"/>
            <w:vAlign w:val="center"/>
          </w:tcPr>
          <w:p w14:paraId="25548402">
            <w:pPr>
              <w:widowControl/>
              <w:adjustRightInd w:val="0"/>
              <w:snapToGrid w:val="0"/>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价格</w:t>
            </w:r>
          </w:p>
        </w:tc>
        <w:tc>
          <w:tcPr>
            <w:tcW w:w="7311" w:type="dxa"/>
            <w:shd w:val="clear" w:color="auto" w:fill="auto"/>
            <w:vAlign w:val="center"/>
          </w:tcPr>
          <w:p w14:paraId="25B6543B">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（1）报价超过采购预算的，</w:t>
            </w:r>
            <w:r>
              <w:rPr>
                <w:rFonts w:hint="eastAsia"/>
                <w:color w:val="000000" w:themeColor="text1"/>
                <w:kern w:val="0"/>
                <w:sz w:val="24"/>
                <w:szCs w:val="24"/>
                <w14:textFill>
                  <w14:solidFill>
                    <w14:schemeClr w14:val="tx1"/>
                  </w14:solidFill>
                </w14:textFill>
              </w:rPr>
              <w:t>响应</w:t>
            </w:r>
            <w:r>
              <w:rPr>
                <w:color w:val="000000" w:themeColor="text1"/>
                <w:kern w:val="0"/>
                <w:sz w:val="24"/>
                <w:szCs w:val="24"/>
                <w14:textFill>
                  <w14:solidFill>
                    <w14:schemeClr w14:val="tx1"/>
                  </w14:solidFill>
                </w14:textFill>
              </w:rPr>
              <w:t>无效，未超过采购预算的报价按以下公式进行计算。</w:t>
            </w:r>
          </w:p>
          <w:p w14:paraId="440C0364">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（2）</w:t>
            </w:r>
            <w:r>
              <w:rPr>
                <w:rFonts w:hint="eastAsia"/>
                <w:color w:val="000000" w:themeColor="text1"/>
                <w:kern w:val="0"/>
                <w:sz w:val="24"/>
                <w:szCs w:val="24"/>
                <w14:textFill>
                  <w14:solidFill>
                    <w14:schemeClr w14:val="tx1"/>
                  </w14:solidFill>
                </w14:textFill>
              </w:rPr>
              <w:t>价格</w:t>
            </w:r>
            <w:r>
              <w:rPr>
                <w:color w:val="000000" w:themeColor="text1"/>
                <w:kern w:val="0"/>
                <w:sz w:val="24"/>
                <w:szCs w:val="24"/>
                <w14:textFill>
                  <w14:solidFill>
                    <w14:schemeClr w14:val="tx1"/>
                  </w14:solidFill>
                </w14:textFill>
              </w:rPr>
              <w:t>得分=（评标基准价/报价）×</w:t>
            </w:r>
            <w:r>
              <w:rPr>
                <w:rFonts w:hint="eastAsia"/>
                <w:color w:val="000000" w:themeColor="text1"/>
                <w:kern w:val="0"/>
                <w:sz w:val="24"/>
                <w:szCs w:val="24"/>
                <w14:textFill>
                  <w14:solidFill>
                    <w14:schemeClr w14:val="tx1"/>
                  </w14:solidFill>
                </w14:textFill>
              </w:rPr>
              <w:t>10</w:t>
            </w:r>
          </w:p>
          <w:p w14:paraId="39D740A5">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注：满足磋商文件要求且报价最低的报价为评标基准价。</w:t>
            </w:r>
          </w:p>
        </w:tc>
        <w:tc>
          <w:tcPr>
            <w:tcW w:w="1143" w:type="dxa"/>
            <w:shd w:val="clear" w:color="auto" w:fill="auto"/>
            <w:vAlign w:val="center"/>
          </w:tcPr>
          <w:p w14:paraId="3B487E14">
            <w:pPr>
              <w:widowControl/>
              <w:adjustRightInd w:val="0"/>
              <w:snapToGrid w:val="0"/>
              <w:jc w:val="center"/>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10</w:t>
            </w:r>
          </w:p>
        </w:tc>
      </w:tr>
      <w:tr w14:paraId="141A4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93" w:type="dxa"/>
            <w:gridSpan w:val="3"/>
            <w:shd w:val="clear" w:color="auto" w:fill="auto"/>
            <w:noWrap/>
            <w:vAlign w:val="center"/>
          </w:tcPr>
          <w:p w14:paraId="34936AAC">
            <w:pPr>
              <w:widowControl/>
              <w:adjustRightInd w:val="0"/>
              <w:snapToGrid w:val="0"/>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第二部分 客观分（</w:t>
            </w:r>
            <w:r>
              <w:rPr>
                <w:rFonts w:hint="eastAsia"/>
                <w:color w:val="000000" w:themeColor="text1"/>
                <w:kern w:val="0"/>
                <w:sz w:val="24"/>
                <w:szCs w:val="24"/>
                <w14:textFill>
                  <w14:solidFill>
                    <w14:schemeClr w14:val="tx1"/>
                  </w14:solidFill>
                </w14:textFill>
              </w:rPr>
              <w:t>55</w:t>
            </w:r>
            <w:r>
              <w:rPr>
                <w:color w:val="000000" w:themeColor="text1"/>
                <w:kern w:val="0"/>
                <w:sz w:val="24"/>
                <w:szCs w:val="24"/>
                <w14:textFill>
                  <w14:solidFill>
                    <w14:schemeClr w14:val="tx1"/>
                  </w14:solidFill>
                </w14:textFill>
              </w:rPr>
              <w:t>分）</w:t>
            </w:r>
          </w:p>
        </w:tc>
        <w:tc>
          <w:tcPr>
            <w:tcW w:w="1143" w:type="dxa"/>
            <w:shd w:val="clear" w:color="auto" w:fill="auto"/>
            <w:vAlign w:val="center"/>
          </w:tcPr>
          <w:p w14:paraId="6D1C1350">
            <w:pPr>
              <w:widowControl/>
              <w:adjustRightInd w:val="0"/>
              <w:snapToGrid w:val="0"/>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分值</w:t>
            </w:r>
          </w:p>
        </w:tc>
      </w:tr>
      <w:tr w14:paraId="00781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3A9AEA18">
            <w:pPr>
              <w:widowControl/>
              <w:adjustRightInd w:val="0"/>
              <w:snapToGrid w:val="0"/>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1</w:t>
            </w:r>
          </w:p>
        </w:tc>
        <w:tc>
          <w:tcPr>
            <w:tcW w:w="1419" w:type="dxa"/>
            <w:shd w:val="clear" w:color="auto" w:fill="auto"/>
            <w:vAlign w:val="center"/>
          </w:tcPr>
          <w:p w14:paraId="48F6AA3F">
            <w:pPr>
              <w:widowControl/>
              <w:adjustRightInd w:val="0"/>
              <w:snapToGrid w:val="0"/>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投标人业绩</w:t>
            </w:r>
          </w:p>
        </w:tc>
        <w:tc>
          <w:tcPr>
            <w:tcW w:w="7311" w:type="dxa"/>
            <w:shd w:val="clear" w:color="auto" w:fill="auto"/>
            <w:vAlign w:val="center"/>
          </w:tcPr>
          <w:p w14:paraId="04B15D2E">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完全按照以下要求提供</w:t>
            </w:r>
            <w:r>
              <w:rPr>
                <w:rFonts w:hint="eastAsia"/>
                <w:color w:val="000000" w:themeColor="text1"/>
                <w:kern w:val="0"/>
                <w:sz w:val="24"/>
                <w:szCs w:val="24"/>
                <w14:textFill>
                  <w14:solidFill>
                    <w14:schemeClr w14:val="tx1"/>
                  </w14:solidFill>
                </w14:textFill>
              </w:rPr>
              <w:t>投标人在获得《保安服务许可证》后实施的非住宅保安服务</w:t>
            </w:r>
            <w:r>
              <w:rPr>
                <w:color w:val="000000" w:themeColor="text1"/>
                <w:kern w:val="0"/>
                <w:sz w:val="24"/>
                <w:szCs w:val="24"/>
                <w14:textFill>
                  <w14:solidFill>
                    <w14:schemeClr w14:val="tx1"/>
                  </w14:solidFill>
                </w14:textFill>
              </w:rPr>
              <w:t>业绩，提供的证明材料均不得遮挡涂黑，否则不予认定加分。</w:t>
            </w:r>
          </w:p>
          <w:p w14:paraId="04254E39">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A. 合同原件电子件。包括买卖双方名称及盖章、服务期限（合同服务起始日期为2021年1月1日或以后，且已经履行至少1年的时间）、服务内容</w:t>
            </w:r>
          </w:p>
          <w:p w14:paraId="00C98077">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每个业绩2分，最多</w:t>
            </w:r>
            <w:r>
              <w:rPr>
                <w:rFonts w:hint="eastAsia"/>
                <w:color w:val="000000" w:themeColor="text1"/>
                <w:kern w:val="0"/>
                <w:sz w:val="24"/>
                <w:szCs w:val="24"/>
                <w14:textFill>
                  <w14:solidFill>
                    <w14:schemeClr w14:val="tx1"/>
                  </w14:solidFill>
                </w14:textFill>
              </w:rPr>
              <w:t>10</w:t>
            </w:r>
            <w:r>
              <w:rPr>
                <w:color w:val="000000" w:themeColor="text1"/>
                <w:kern w:val="0"/>
                <w:sz w:val="24"/>
                <w:szCs w:val="24"/>
                <w14:textFill>
                  <w14:solidFill>
                    <w14:schemeClr w14:val="tx1"/>
                  </w14:solidFill>
                </w14:textFill>
              </w:rPr>
              <w:t>分</w:t>
            </w:r>
          </w:p>
          <w:p w14:paraId="102B6C03">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注：为了确定投标人提供的业绩是在获得《保安服务许可证》后实施的，投标人如有先前获得的已经过期的《保安服务许可证》，请一并提供其电子件，响应文件中提供的材料不能证明某业绩为投标人获得《保安服务许可证》后实施的，该业绩不得分。</w:t>
            </w:r>
          </w:p>
        </w:tc>
        <w:tc>
          <w:tcPr>
            <w:tcW w:w="1143" w:type="dxa"/>
            <w:shd w:val="clear" w:color="auto" w:fill="auto"/>
            <w:vAlign w:val="center"/>
          </w:tcPr>
          <w:p w14:paraId="1F9DE35A">
            <w:pPr>
              <w:widowControl/>
              <w:adjustRightInd w:val="0"/>
              <w:snapToGrid w:val="0"/>
              <w:jc w:val="center"/>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10</w:t>
            </w:r>
          </w:p>
        </w:tc>
      </w:tr>
      <w:tr w14:paraId="58D14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4BCE06CB">
            <w:pPr>
              <w:widowControl/>
              <w:adjustRightInd w:val="0"/>
              <w:snapToGrid w:val="0"/>
              <w:jc w:val="center"/>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2</w:t>
            </w:r>
          </w:p>
        </w:tc>
        <w:tc>
          <w:tcPr>
            <w:tcW w:w="1419" w:type="dxa"/>
            <w:shd w:val="clear" w:color="auto" w:fill="auto"/>
            <w:vAlign w:val="center"/>
          </w:tcPr>
          <w:p w14:paraId="36B62DF0">
            <w:pPr>
              <w:widowControl/>
              <w:adjustRightInd w:val="0"/>
              <w:snapToGrid w:val="0"/>
              <w:jc w:val="center"/>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派驻保安队长评价</w:t>
            </w:r>
          </w:p>
        </w:tc>
        <w:tc>
          <w:tcPr>
            <w:tcW w:w="7311" w:type="dxa"/>
            <w:shd w:val="clear" w:color="auto" w:fill="auto"/>
            <w:vAlign w:val="center"/>
          </w:tcPr>
          <w:p w14:paraId="1B7B0C08">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投入的</w:t>
            </w:r>
            <w:r>
              <w:rPr>
                <w:rFonts w:hint="eastAsia"/>
                <w:color w:val="000000" w:themeColor="text1"/>
                <w:kern w:val="0"/>
                <w:sz w:val="24"/>
                <w:szCs w:val="24"/>
                <w14:textFill>
                  <w14:solidFill>
                    <w14:schemeClr w14:val="tx1"/>
                  </w14:solidFill>
                </w14:textFill>
              </w:rPr>
              <w:t>保安队长</w:t>
            </w:r>
            <w:r>
              <w:rPr>
                <w:color w:val="000000" w:themeColor="text1"/>
                <w:kern w:val="0"/>
                <w:sz w:val="24"/>
                <w:szCs w:val="24"/>
                <w14:textFill>
                  <w14:solidFill>
                    <w14:schemeClr w14:val="tx1"/>
                  </w14:solidFill>
                </w14:textFill>
              </w:rPr>
              <w:t>为投标单位正式员工，提供</w:t>
            </w:r>
            <w:r>
              <w:rPr>
                <w:rFonts w:hint="eastAsia"/>
                <w:color w:val="000000" w:themeColor="text1"/>
                <w:kern w:val="0"/>
                <w:sz w:val="24"/>
                <w:szCs w:val="24"/>
                <w14:textFill>
                  <w14:solidFill>
                    <w14:schemeClr w14:val="tx1"/>
                  </w14:solidFill>
                </w14:textFill>
              </w:rPr>
              <w:t>保安队长</w:t>
            </w:r>
            <w:r>
              <w:rPr>
                <w:color w:val="000000" w:themeColor="text1"/>
                <w:kern w:val="0"/>
                <w:sz w:val="24"/>
                <w:szCs w:val="24"/>
                <w14:textFill>
                  <w14:solidFill>
                    <w14:schemeClr w14:val="tx1"/>
                  </w14:solidFill>
                </w14:textFill>
              </w:rPr>
              <w:t>姓名、</w:t>
            </w:r>
            <w:r>
              <w:rPr>
                <w:rFonts w:hint="eastAsia"/>
                <w:color w:val="000000" w:themeColor="text1"/>
                <w:kern w:val="0"/>
                <w:sz w:val="24"/>
                <w:szCs w:val="24"/>
                <w14:textFill>
                  <w14:solidFill>
                    <w14:schemeClr w14:val="tx1"/>
                  </w14:solidFill>
                </w14:textFill>
              </w:rPr>
              <w:t>递交响应文件截止日当月或上一月由投标单位为该保安队长缴纳社会保险证明电子件</w:t>
            </w:r>
            <w:r>
              <w:rPr>
                <w:color w:val="000000" w:themeColor="text1"/>
                <w:kern w:val="0"/>
                <w:sz w:val="24"/>
                <w:szCs w:val="24"/>
                <w14:textFill>
                  <w14:solidFill>
                    <w14:schemeClr w14:val="tx1"/>
                  </w14:solidFill>
                </w14:textFill>
              </w:rPr>
              <w:t>，否则不予认定加分。</w:t>
            </w:r>
          </w:p>
          <w:p w14:paraId="0363EEE1">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（1）提供</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职业资格证书（保安员）或公安机关盖章的保安员证、</w:t>
            </w:r>
            <w:r>
              <w:rPr>
                <w:rFonts w:hint="eastAsia" w:asciiTheme="minorEastAsia" w:hAnsiTheme="minorEastAsia" w:eastAsiaTheme="minorEastAsia" w:cstheme="minorEastAsia"/>
                <w:color w:val="000000" w:themeColor="text1"/>
                <w:sz w:val="24"/>
                <w:szCs w:val="24"/>
                <w14:textFill>
                  <w14:solidFill>
                    <w14:schemeClr w14:val="tx1"/>
                  </w14:solidFill>
                </w14:textFill>
              </w:rPr>
              <w:t>卫生防疫部门或医疗机构颁发的健康证</w:t>
            </w:r>
            <w:r>
              <w:rPr>
                <w:rFonts w:hint="eastAsia"/>
                <w:color w:val="000000" w:themeColor="text1"/>
                <w:kern w:val="0"/>
                <w:sz w:val="24"/>
                <w:szCs w:val="24"/>
                <w14:textFill>
                  <w14:solidFill>
                    <w14:schemeClr w14:val="tx1"/>
                  </w14:solidFill>
                </w14:textFill>
              </w:rPr>
              <w:t>电子件，且性别年龄满足磋商文件要求：2分，其他：</w:t>
            </w:r>
            <w:r>
              <w:rPr>
                <w:color w:val="000000" w:themeColor="text1"/>
                <w:kern w:val="0"/>
                <w:sz w:val="24"/>
                <w:szCs w:val="24"/>
                <w14:textFill>
                  <w14:solidFill>
                    <w14:schemeClr w14:val="tx1"/>
                  </w14:solidFill>
                </w14:textFill>
              </w:rPr>
              <w:t>0</w:t>
            </w:r>
            <w:r>
              <w:rPr>
                <w:rFonts w:hint="eastAsia"/>
                <w:color w:val="000000" w:themeColor="text1"/>
                <w:kern w:val="0"/>
                <w:sz w:val="24"/>
                <w:szCs w:val="24"/>
                <w14:textFill>
                  <w14:solidFill>
                    <w14:schemeClr w14:val="tx1"/>
                  </w14:solidFill>
                </w14:textFill>
              </w:rPr>
              <w:t>分；</w:t>
            </w:r>
          </w:p>
          <w:p w14:paraId="32DB6E0E">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（2）提供保安队长用户服务证明电子件（加盖用户单位公章），用户服务证明能表明该保安队长具备五年（含五年）以上非住宅保安管理经验的，且性别年龄满足磋商文件要求：</w:t>
            </w:r>
            <w:r>
              <w:rPr>
                <w:color w:val="000000" w:themeColor="text1"/>
                <w:kern w:val="0"/>
                <w:sz w:val="24"/>
                <w:szCs w:val="24"/>
                <w14:textFill>
                  <w14:solidFill>
                    <w14:schemeClr w14:val="tx1"/>
                  </w14:solidFill>
                </w14:textFill>
              </w:rPr>
              <w:t>2</w:t>
            </w:r>
            <w:r>
              <w:rPr>
                <w:rFonts w:hint="eastAsia"/>
                <w:color w:val="000000" w:themeColor="text1"/>
                <w:kern w:val="0"/>
                <w:sz w:val="24"/>
                <w:szCs w:val="24"/>
                <w14:textFill>
                  <w14:solidFill>
                    <w14:schemeClr w14:val="tx1"/>
                  </w14:solidFill>
                </w14:textFill>
              </w:rPr>
              <w:t>分，其他：</w:t>
            </w:r>
            <w:r>
              <w:rPr>
                <w:color w:val="000000" w:themeColor="text1"/>
                <w:kern w:val="0"/>
                <w:sz w:val="24"/>
                <w:szCs w:val="24"/>
                <w14:textFill>
                  <w14:solidFill>
                    <w14:schemeClr w14:val="tx1"/>
                  </w14:solidFill>
                </w14:textFill>
              </w:rPr>
              <w:t>0</w:t>
            </w:r>
            <w:r>
              <w:rPr>
                <w:rFonts w:hint="eastAsia"/>
                <w:color w:val="000000" w:themeColor="text1"/>
                <w:kern w:val="0"/>
                <w:sz w:val="24"/>
                <w:szCs w:val="24"/>
                <w14:textFill>
                  <w14:solidFill>
                    <w14:schemeClr w14:val="tx1"/>
                  </w14:solidFill>
                </w14:textFill>
              </w:rPr>
              <w:t>分；</w:t>
            </w:r>
          </w:p>
        </w:tc>
        <w:tc>
          <w:tcPr>
            <w:tcW w:w="1143" w:type="dxa"/>
            <w:shd w:val="clear" w:color="auto" w:fill="auto"/>
            <w:vAlign w:val="center"/>
          </w:tcPr>
          <w:p w14:paraId="7CEBF1B6">
            <w:pPr>
              <w:widowControl/>
              <w:adjustRightInd w:val="0"/>
              <w:snapToGrid w:val="0"/>
              <w:jc w:val="center"/>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4</w:t>
            </w:r>
          </w:p>
        </w:tc>
      </w:tr>
      <w:tr w14:paraId="64156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shd w:val="clear" w:color="auto" w:fill="auto"/>
            <w:noWrap/>
            <w:vAlign w:val="center"/>
          </w:tcPr>
          <w:p w14:paraId="23E33F54">
            <w:pPr>
              <w:widowControl/>
              <w:adjustRightInd w:val="0"/>
              <w:snapToGrid w:val="0"/>
              <w:jc w:val="center"/>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3</w:t>
            </w:r>
          </w:p>
        </w:tc>
        <w:tc>
          <w:tcPr>
            <w:tcW w:w="1419" w:type="dxa"/>
            <w:shd w:val="clear" w:color="auto" w:fill="auto"/>
            <w:vAlign w:val="center"/>
          </w:tcPr>
          <w:p w14:paraId="4FC007DF">
            <w:pPr>
              <w:widowControl/>
              <w:adjustRightInd w:val="0"/>
              <w:snapToGrid w:val="0"/>
              <w:jc w:val="center"/>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派驻服务人员评价</w:t>
            </w:r>
          </w:p>
        </w:tc>
        <w:tc>
          <w:tcPr>
            <w:tcW w:w="7311" w:type="dxa"/>
            <w:shd w:val="clear" w:color="auto" w:fill="auto"/>
            <w:vAlign w:val="center"/>
          </w:tcPr>
          <w:p w14:paraId="443C90AD">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（1）</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正门门卫岗、3号楼一楼前厅岗、利用大厅前厅岗保安员</w:t>
            </w:r>
            <w:r>
              <w:rPr>
                <w:rFonts w:hint="eastAsia"/>
                <w:color w:val="000000" w:themeColor="text1"/>
                <w:kern w:val="0"/>
                <w:sz w:val="24"/>
                <w:szCs w:val="24"/>
                <w14:textFill>
                  <w14:solidFill>
                    <w14:schemeClr w14:val="tx1"/>
                  </w14:solidFill>
                </w14:textFill>
              </w:rPr>
              <w:t>：提供职业资格证书（保安员）或公安机关盖章的保安员证电子件，且性别年龄满足磋商文件要求，每个合格的人员得2分，最多10分；</w:t>
            </w:r>
          </w:p>
          <w:p w14:paraId="57D08CE8">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（2）</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正门门卫岗、3号楼一楼前厅岗、利用大厅前厅岗保安员</w:t>
            </w:r>
            <w:r>
              <w:rPr>
                <w:rFonts w:hint="eastAsia"/>
                <w:color w:val="000000" w:themeColor="text1"/>
                <w:kern w:val="0"/>
                <w:sz w:val="24"/>
                <w:szCs w:val="24"/>
                <w14:textFill>
                  <w14:solidFill>
                    <w14:schemeClr w14:val="tx1"/>
                  </w14:solidFill>
                </w14:textFill>
              </w:rPr>
              <w:t>：提供上述人员（已提供合格证书电子件的）递交响应文件</w:t>
            </w:r>
            <w:r>
              <w:rPr>
                <w:rFonts w:hint="eastAsia"/>
                <w:color w:val="000000" w:themeColor="text1"/>
                <w:sz w:val="24"/>
                <w14:textFill>
                  <w14:solidFill>
                    <w14:schemeClr w14:val="tx1"/>
                  </w14:solidFill>
                </w14:textFill>
              </w:rPr>
              <w:t>截止</w:t>
            </w:r>
            <w:r>
              <w:rPr>
                <w:rFonts w:hint="eastAsia"/>
                <w:color w:val="000000" w:themeColor="text1"/>
                <w:kern w:val="0"/>
                <w:sz w:val="24"/>
                <w:szCs w:val="24"/>
                <w14:textFill>
                  <w14:solidFill>
                    <w14:schemeClr w14:val="tx1"/>
                  </w14:solidFill>
                </w14:textFill>
              </w:rPr>
              <w:t>日当月或上一月由投标单位缴纳社会保险证明电子件，每个合格的人员社保证明电子件得2分，最多10分；</w:t>
            </w:r>
          </w:p>
          <w:p w14:paraId="20BE8052">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（3）</w:t>
            </w:r>
            <w:r>
              <w:rPr>
                <w:rFonts w:hint="eastAsia" w:asciiTheme="minorEastAsia" w:hAnsiTheme="minorEastAsia" w:eastAsiaTheme="minorEastAsia" w:cstheme="minorEastAsia"/>
                <w:color w:val="000000" w:themeColor="text1"/>
                <w:sz w:val="24"/>
                <w:szCs w:val="24"/>
                <w14:textFill>
                  <w14:solidFill>
                    <w14:schemeClr w14:val="tx1"/>
                  </w14:solidFill>
                </w14:textFill>
              </w:rPr>
              <w:t>1号楼一楼前厅岗保安员：</w:t>
            </w:r>
            <w:r>
              <w:rPr>
                <w:rFonts w:hint="eastAsia"/>
                <w:color w:val="000000" w:themeColor="text1"/>
                <w:kern w:val="0"/>
                <w:sz w:val="24"/>
                <w:szCs w:val="24"/>
                <w14:textFill>
                  <w14:solidFill>
                    <w14:schemeClr w14:val="tx1"/>
                  </w14:solidFill>
                </w14:textFill>
              </w:rPr>
              <w:t>提供职业资格证书（保安员）或公安机关盖章的保安员证电子件，且性别年龄满足磋商文件要求，每个合格的人员得2分，最多4分；</w:t>
            </w:r>
          </w:p>
          <w:p w14:paraId="65BD7058">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（4）</w:t>
            </w:r>
            <w:r>
              <w:rPr>
                <w:rFonts w:hint="eastAsia" w:asciiTheme="minorEastAsia" w:hAnsiTheme="minorEastAsia" w:eastAsiaTheme="minorEastAsia" w:cstheme="minorEastAsia"/>
                <w:color w:val="000000" w:themeColor="text1"/>
                <w:sz w:val="24"/>
                <w:szCs w:val="24"/>
                <w14:textFill>
                  <w14:solidFill>
                    <w14:schemeClr w14:val="tx1"/>
                  </w14:solidFill>
                </w14:textFill>
              </w:rPr>
              <w:t>1号楼一楼前厅岗保安员：</w:t>
            </w:r>
            <w:r>
              <w:rPr>
                <w:rFonts w:hint="eastAsia"/>
                <w:color w:val="000000" w:themeColor="text1"/>
                <w:kern w:val="0"/>
                <w:sz w:val="24"/>
                <w:szCs w:val="24"/>
                <w14:textFill>
                  <w14:solidFill>
                    <w14:schemeClr w14:val="tx1"/>
                  </w14:solidFill>
                </w14:textFill>
              </w:rPr>
              <w:t>提供上述人员（已提供合格证书电子件的）递交响应文件</w:t>
            </w:r>
            <w:r>
              <w:rPr>
                <w:rFonts w:hint="eastAsia"/>
                <w:color w:val="000000" w:themeColor="text1"/>
                <w:sz w:val="24"/>
                <w14:textFill>
                  <w14:solidFill>
                    <w14:schemeClr w14:val="tx1"/>
                  </w14:solidFill>
                </w14:textFill>
              </w:rPr>
              <w:t>截止</w:t>
            </w:r>
            <w:r>
              <w:rPr>
                <w:rFonts w:hint="eastAsia"/>
                <w:color w:val="000000" w:themeColor="text1"/>
                <w:kern w:val="0"/>
                <w:sz w:val="24"/>
                <w:szCs w:val="24"/>
                <w14:textFill>
                  <w14:solidFill>
                    <w14:schemeClr w14:val="tx1"/>
                  </w14:solidFill>
                </w14:textFill>
              </w:rPr>
              <w:t>日当月或上一月由投标单位缴纳社会保险证明电子件，每个合格的人员社保证明电子件得2分，最多4分；</w:t>
            </w:r>
          </w:p>
          <w:p w14:paraId="1ABDA745">
            <w:pPr>
              <w:widowControl/>
              <w:adjustRightInd w:val="0"/>
              <w:snapToGrid w:val="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（5）</w:t>
            </w:r>
            <w:r>
              <w:rPr>
                <w:rFonts w:hint="eastAsia" w:asciiTheme="minorEastAsia" w:hAnsiTheme="minorEastAsia" w:eastAsiaTheme="minorEastAsia" w:cstheme="minorEastAsia"/>
                <w:color w:val="000000" w:themeColor="text1"/>
                <w:sz w:val="24"/>
                <w:szCs w:val="24"/>
                <w14:textFill>
                  <w14:solidFill>
                    <w14:schemeClr w14:val="tx1"/>
                  </w14:solidFill>
                </w14:textFill>
              </w:rPr>
              <w:t>监控室岗保安员：</w:t>
            </w:r>
            <w:r>
              <w:rPr>
                <w:rFonts w:hint="eastAsia"/>
                <w:color w:val="000000" w:themeColor="text1"/>
                <w:kern w:val="0"/>
                <w:sz w:val="24"/>
                <w:szCs w:val="24"/>
                <w14:textFill>
                  <w14:solidFill>
                    <w14:schemeClr w14:val="tx1"/>
                  </w14:solidFill>
                </w14:textFill>
              </w:rPr>
              <w:t>提供</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职业资格证书（保安员）或公安机关盖章的保安员证、</w:t>
            </w:r>
            <w:r>
              <w:rPr>
                <w:rFonts w:asciiTheme="minorEastAsia" w:hAnsiTheme="minorEastAsia" w:eastAsiaTheme="minorEastAsia"/>
                <w:color w:val="000000" w:themeColor="text1"/>
                <w:kern w:val="0"/>
                <w:sz w:val="24"/>
                <w:szCs w:val="24"/>
                <w14:textFill>
                  <w14:solidFill>
                    <w14:schemeClr w14:val="tx1"/>
                  </w14:solidFill>
                </w14:textFill>
              </w:rPr>
              <w:t>职业</w:t>
            </w:r>
            <w:r>
              <w:rPr>
                <w:rFonts w:asciiTheme="minorEastAsia" w:hAnsiTheme="minorEastAsia" w:eastAsiaTheme="minorEastAsia"/>
                <w:color w:val="000000" w:themeColor="text1"/>
                <w:sz w:val="24"/>
                <w:szCs w:val="24"/>
                <w14:textFill>
                  <w14:solidFill>
                    <w14:schemeClr w14:val="tx1"/>
                  </w14:solidFill>
                </w14:textFill>
              </w:rPr>
              <w:t>资格证（建（构）筑物消防员或消防设施操作员）（四级或以上）</w:t>
            </w:r>
            <w:r>
              <w:rPr>
                <w:rFonts w:hint="eastAsia"/>
                <w:color w:val="000000" w:themeColor="text1"/>
                <w:kern w:val="0"/>
                <w:sz w:val="24"/>
                <w:szCs w:val="24"/>
                <w14:textFill>
                  <w14:solidFill>
                    <w14:schemeClr w14:val="tx1"/>
                  </w14:solidFill>
                </w14:textFill>
              </w:rPr>
              <w:t>电子件，且性别年龄满足磋商文件要求，每个合格的人员得2分，最多4分；</w:t>
            </w:r>
          </w:p>
          <w:p w14:paraId="4AFF2B1A">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（6）</w:t>
            </w:r>
            <w:r>
              <w:rPr>
                <w:rFonts w:hint="eastAsia" w:asciiTheme="minorEastAsia" w:hAnsiTheme="minorEastAsia" w:eastAsiaTheme="minorEastAsia" w:cstheme="minorEastAsia"/>
                <w:color w:val="000000" w:themeColor="text1"/>
                <w:sz w:val="24"/>
                <w:szCs w:val="24"/>
                <w14:textFill>
                  <w14:solidFill>
                    <w14:schemeClr w14:val="tx1"/>
                  </w14:solidFill>
                </w14:textFill>
              </w:rPr>
              <w:t>监控室岗保安员：</w:t>
            </w:r>
            <w:r>
              <w:rPr>
                <w:rFonts w:hint="eastAsia"/>
                <w:color w:val="000000" w:themeColor="text1"/>
                <w:kern w:val="0"/>
                <w:sz w:val="24"/>
                <w:szCs w:val="24"/>
                <w14:textFill>
                  <w14:solidFill>
                    <w14:schemeClr w14:val="tx1"/>
                  </w14:solidFill>
                </w14:textFill>
              </w:rPr>
              <w:t>提供上述人员（已提供合格证书电子件的）递交响应文件</w:t>
            </w:r>
            <w:r>
              <w:rPr>
                <w:rFonts w:hint="eastAsia"/>
                <w:color w:val="000000" w:themeColor="text1"/>
                <w:sz w:val="24"/>
                <w14:textFill>
                  <w14:solidFill>
                    <w14:schemeClr w14:val="tx1"/>
                  </w14:solidFill>
                </w14:textFill>
              </w:rPr>
              <w:t>截止</w:t>
            </w:r>
            <w:r>
              <w:rPr>
                <w:rFonts w:hint="eastAsia"/>
                <w:color w:val="000000" w:themeColor="text1"/>
                <w:kern w:val="0"/>
                <w:sz w:val="24"/>
                <w:szCs w:val="24"/>
                <w14:textFill>
                  <w14:solidFill>
                    <w14:schemeClr w14:val="tx1"/>
                  </w14:solidFill>
                </w14:textFill>
              </w:rPr>
              <w:t>日当月或上一月由投标单位缴纳社会保险证明电子件，每个合格的人员社保证明电子件得2分，最多4分；</w:t>
            </w:r>
          </w:p>
        </w:tc>
        <w:tc>
          <w:tcPr>
            <w:tcW w:w="1143" w:type="dxa"/>
            <w:shd w:val="clear" w:color="auto" w:fill="auto"/>
            <w:vAlign w:val="center"/>
          </w:tcPr>
          <w:p w14:paraId="12D16156">
            <w:pPr>
              <w:widowControl/>
              <w:adjustRightInd w:val="0"/>
              <w:snapToGrid w:val="0"/>
              <w:jc w:val="center"/>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36</w:t>
            </w:r>
          </w:p>
        </w:tc>
      </w:tr>
      <w:tr w14:paraId="5D139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63" w:type="dxa"/>
            <w:shd w:val="clear" w:color="auto" w:fill="auto"/>
            <w:noWrap/>
            <w:vAlign w:val="center"/>
          </w:tcPr>
          <w:p w14:paraId="3B4FC92C">
            <w:pPr>
              <w:widowControl/>
              <w:adjustRightInd w:val="0"/>
              <w:snapToGrid w:val="0"/>
              <w:jc w:val="center"/>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4</w:t>
            </w:r>
          </w:p>
        </w:tc>
        <w:tc>
          <w:tcPr>
            <w:tcW w:w="1419" w:type="dxa"/>
            <w:shd w:val="clear" w:color="auto" w:fill="auto"/>
            <w:vAlign w:val="center"/>
          </w:tcPr>
          <w:p w14:paraId="405E5A49">
            <w:pPr>
              <w:widowControl/>
              <w:adjustRightInd w:val="0"/>
              <w:snapToGrid w:val="0"/>
              <w:jc w:val="center"/>
              <w:rPr>
                <w:color w:val="000000" w:themeColor="text1"/>
                <w:kern w:val="0"/>
                <w:sz w:val="24"/>
                <w:szCs w:val="24"/>
                <w14:textFill>
                  <w14:solidFill>
                    <w14:schemeClr w14:val="tx1"/>
                  </w14:solidFill>
                </w14:textFill>
              </w:rPr>
            </w:pPr>
            <w:r>
              <w:rPr>
                <w:color w:val="000000" w:themeColor="text1"/>
                <w:sz w:val="24"/>
                <w14:textFill>
                  <w14:solidFill>
                    <w14:schemeClr w14:val="tx1"/>
                  </w14:solidFill>
                </w14:textFill>
              </w:rPr>
              <w:t>人员培训方案</w:t>
            </w:r>
          </w:p>
        </w:tc>
        <w:tc>
          <w:tcPr>
            <w:tcW w:w="7311" w:type="dxa"/>
            <w:shd w:val="clear" w:color="auto" w:fill="auto"/>
            <w:vAlign w:val="center"/>
          </w:tcPr>
          <w:p w14:paraId="4D27779F">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人员培训方案应包含培训计划、培训方式、培训目标、言行规范、仪表仪容、公众形象等。</w:t>
            </w:r>
          </w:p>
          <w:p w14:paraId="2FC95929">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每提供上述1项内容的得0.5分，最多3分。</w:t>
            </w:r>
          </w:p>
        </w:tc>
        <w:tc>
          <w:tcPr>
            <w:tcW w:w="1143" w:type="dxa"/>
            <w:shd w:val="clear" w:color="auto" w:fill="auto"/>
            <w:vAlign w:val="center"/>
          </w:tcPr>
          <w:p w14:paraId="702EA41C">
            <w:pPr>
              <w:widowControl/>
              <w:adjustRightInd w:val="0"/>
              <w:snapToGrid w:val="0"/>
              <w:jc w:val="center"/>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3</w:t>
            </w:r>
          </w:p>
        </w:tc>
      </w:tr>
      <w:tr w14:paraId="60BFE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63" w:type="dxa"/>
            <w:shd w:val="clear" w:color="auto" w:fill="auto"/>
            <w:noWrap/>
            <w:vAlign w:val="center"/>
          </w:tcPr>
          <w:p w14:paraId="5B978F4F">
            <w:pPr>
              <w:widowControl/>
              <w:adjustRightInd w:val="0"/>
              <w:snapToGrid w:val="0"/>
              <w:jc w:val="center"/>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5</w:t>
            </w:r>
          </w:p>
        </w:tc>
        <w:tc>
          <w:tcPr>
            <w:tcW w:w="1419" w:type="dxa"/>
            <w:shd w:val="clear" w:color="auto" w:fill="auto"/>
            <w:vAlign w:val="center"/>
          </w:tcPr>
          <w:p w14:paraId="1A097F00">
            <w:pPr>
              <w:widowControl/>
              <w:adjustRightInd w:val="0"/>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投标人承诺评价</w:t>
            </w:r>
          </w:p>
        </w:tc>
        <w:tc>
          <w:tcPr>
            <w:tcW w:w="7311" w:type="dxa"/>
            <w:shd w:val="clear" w:color="auto" w:fill="auto"/>
            <w:vAlign w:val="center"/>
          </w:tcPr>
          <w:p w14:paraId="238E5CD2">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（1）承诺完全满足竞争性磋商文件“报价要求”、“时间地点要求”、“付款方式要求”和技术要求中非“★”号要求的：1分，其他0分。</w:t>
            </w:r>
          </w:p>
          <w:p w14:paraId="76A2C45D">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2）人员全职投入服务承诺：供应商承诺若获得成交，在响应文件中已经提供了相关证书的人员和享受相关减免政策的人员将专职全职投入本项目服务，不兼职服务其他项目，上岗时及服务期内未经采购人同意不更换服务人员。承诺格式详见附件4-3，满足以上要求的：1分，其他0分。</w:t>
            </w:r>
          </w:p>
          <w:p w14:paraId="3296FBD3">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注：未按附件4-3要求填写承诺的，不得分。</w:t>
            </w:r>
          </w:p>
        </w:tc>
        <w:tc>
          <w:tcPr>
            <w:tcW w:w="1143" w:type="dxa"/>
            <w:shd w:val="clear" w:color="auto" w:fill="auto"/>
            <w:vAlign w:val="center"/>
          </w:tcPr>
          <w:p w14:paraId="679C2C25">
            <w:pPr>
              <w:widowControl/>
              <w:adjustRightInd w:val="0"/>
              <w:snapToGrid w:val="0"/>
              <w:jc w:val="center"/>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2</w:t>
            </w:r>
          </w:p>
        </w:tc>
      </w:tr>
      <w:tr w14:paraId="77606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393" w:type="dxa"/>
            <w:gridSpan w:val="3"/>
            <w:shd w:val="clear" w:color="auto" w:fill="auto"/>
            <w:noWrap/>
            <w:vAlign w:val="center"/>
          </w:tcPr>
          <w:p w14:paraId="2A61C0F1">
            <w:pPr>
              <w:widowControl/>
              <w:adjustRightInd w:val="0"/>
              <w:snapToGrid w:val="0"/>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第三部分 主观分（</w:t>
            </w:r>
            <w:r>
              <w:rPr>
                <w:rFonts w:hint="eastAsia"/>
                <w:color w:val="000000" w:themeColor="text1"/>
                <w:kern w:val="0"/>
                <w:sz w:val="24"/>
                <w:szCs w:val="24"/>
                <w14:textFill>
                  <w14:solidFill>
                    <w14:schemeClr w14:val="tx1"/>
                  </w14:solidFill>
                </w14:textFill>
              </w:rPr>
              <w:t>35</w:t>
            </w:r>
            <w:r>
              <w:rPr>
                <w:color w:val="000000" w:themeColor="text1"/>
                <w:kern w:val="0"/>
                <w:sz w:val="24"/>
                <w:szCs w:val="24"/>
                <w14:textFill>
                  <w14:solidFill>
                    <w14:schemeClr w14:val="tx1"/>
                  </w14:solidFill>
                </w14:textFill>
              </w:rPr>
              <w:t>分）</w:t>
            </w:r>
          </w:p>
        </w:tc>
        <w:tc>
          <w:tcPr>
            <w:tcW w:w="1143" w:type="dxa"/>
            <w:shd w:val="clear" w:color="auto" w:fill="auto"/>
            <w:vAlign w:val="center"/>
          </w:tcPr>
          <w:p w14:paraId="20B4284C">
            <w:pPr>
              <w:widowControl/>
              <w:adjustRightInd w:val="0"/>
              <w:snapToGrid w:val="0"/>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分值</w:t>
            </w:r>
          </w:p>
        </w:tc>
      </w:tr>
      <w:tr w14:paraId="576DF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63244357">
            <w:pPr>
              <w:widowControl/>
              <w:adjustRightInd w:val="0"/>
              <w:snapToGrid w:val="0"/>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1</w:t>
            </w:r>
          </w:p>
        </w:tc>
        <w:tc>
          <w:tcPr>
            <w:tcW w:w="1419" w:type="dxa"/>
            <w:shd w:val="clear" w:color="auto" w:fill="auto"/>
            <w:vAlign w:val="center"/>
          </w:tcPr>
          <w:p w14:paraId="6348BCA3">
            <w:pPr>
              <w:widowControl/>
              <w:adjustRightInd w:val="0"/>
              <w:snapToGrid w:val="0"/>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人员、岗位配置方案评价</w:t>
            </w:r>
          </w:p>
        </w:tc>
        <w:tc>
          <w:tcPr>
            <w:tcW w:w="7311" w:type="dxa"/>
            <w:shd w:val="clear" w:color="auto" w:fill="auto"/>
            <w:vAlign w:val="center"/>
          </w:tcPr>
          <w:p w14:paraId="295F562D">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至少包含各岗位投入人员数量、各岗位内部人员安排配置方案</w:t>
            </w:r>
          </w:p>
          <w:p w14:paraId="5254ABE5">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满足</w:t>
            </w:r>
            <w:r>
              <w:rPr>
                <w:color w:val="000000" w:themeColor="text1"/>
                <w:kern w:val="0"/>
                <w:sz w:val="24"/>
                <w:szCs w:val="24"/>
                <w14:textFill>
                  <w14:solidFill>
                    <w14:schemeClr w14:val="tx1"/>
                  </w14:solidFill>
                </w14:textFill>
              </w:rPr>
              <w:t>本文件要求，无瑕疵得满分；</w:t>
            </w:r>
          </w:p>
          <w:p w14:paraId="3DC3967E">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方案</w:t>
            </w:r>
            <w:r>
              <w:rPr>
                <w:color w:val="000000" w:themeColor="text1"/>
                <w:kern w:val="0"/>
                <w:sz w:val="24"/>
                <w:szCs w:val="24"/>
                <w14:textFill>
                  <w14:solidFill>
                    <w14:schemeClr w14:val="tx1"/>
                  </w14:solidFill>
                </w14:textFill>
              </w:rPr>
              <w:t>内容每出现</w:t>
            </w:r>
            <w:r>
              <w:rPr>
                <w:rFonts w:hint="eastAsia"/>
                <w:color w:val="000000" w:themeColor="text1"/>
                <w:kern w:val="0"/>
                <w:sz w:val="24"/>
                <w:szCs w:val="24"/>
                <w14:textFill>
                  <w14:solidFill>
                    <w14:schemeClr w14:val="tx1"/>
                  </w14:solidFill>
                </w14:textFill>
              </w:rPr>
              <w:t>1处瑕疵减1分，最低0分。</w:t>
            </w:r>
          </w:p>
        </w:tc>
        <w:tc>
          <w:tcPr>
            <w:tcW w:w="1143" w:type="dxa"/>
            <w:shd w:val="clear" w:color="auto" w:fill="auto"/>
            <w:vAlign w:val="center"/>
          </w:tcPr>
          <w:p w14:paraId="2DF023C6">
            <w:pPr>
              <w:widowControl/>
              <w:adjustRightInd w:val="0"/>
              <w:snapToGrid w:val="0"/>
              <w:jc w:val="center"/>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3</w:t>
            </w:r>
          </w:p>
        </w:tc>
      </w:tr>
      <w:tr w14:paraId="09A65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5B542866">
            <w:pPr>
              <w:widowControl/>
              <w:adjustRightInd w:val="0"/>
              <w:snapToGrid w:val="0"/>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2</w:t>
            </w:r>
          </w:p>
        </w:tc>
        <w:tc>
          <w:tcPr>
            <w:tcW w:w="1419" w:type="dxa"/>
            <w:shd w:val="clear" w:color="auto" w:fill="auto"/>
            <w:vAlign w:val="center"/>
          </w:tcPr>
          <w:p w14:paraId="4183ACC6">
            <w:pPr>
              <w:widowControl/>
              <w:adjustRightInd w:val="0"/>
              <w:snapToGrid w:val="0"/>
              <w:jc w:val="center"/>
              <w:rPr>
                <w:color w:val="000000" w:themeColor="text1"/>
                <w:kern w:val="0"/>
                <w:sz w:val="24"/>
                <w:szCs w:val="24"/>
                <w14:textFill>
                  <w14:solidFill>
                    <w14:schemeClr w14:val="tx1"/>
                  </w14:solidFill>
                </w14:textFill>
              </w:rPr>
            </w:pPr>
            <w:r>
              <w:rPr>
                <w:rFonts w:hint="eastAsia"/>
                <w:color w:val="000000" w:themeColor="text1"/>
                <w:sz w:val="24"/>
                <w14:textFill>
                  <w14:solidFill>
                    <w14:schemeClr w14:val="tx1"/>
                  </w14:solidFill>
                </w14:textFill>
              </w:rPr>
              <w:t>针对本项目特点的专业化管理方案评价</w:t>
            </w:r>
          </w:p>
        </w:tc>
        <w:tc>
          <w:tcPr>
            <w:tcW w:w="7311" w:type="dxa"/>
            <w:shd w:val="clear" w:color="auto" w:fill="auto"/>
            <w:vAlign w:val="center"/>
          </w:tcPr>
          <w:p w14:paraId="2539F543">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至少</w:t>
            </w:r>
            <w:r>
              <w:rPr>
                <w:color w:val="000000" w:themeColor="text1"/>
                <w:kern w:val="0"/>
                <w:sz w:val="24"/>
                <w:szCs w:val="24"/>
                <w14:textFill>
                  <w14:solidFill>
                    <w14:schemeClr w14:val="tx1"/>
                  </w14:solidFill>
                </w14:textFill>
              </w:rPr>
              <w:t>包含针对本项目的</w:t>
            </w:r>
            <w:r>
              <w:rPr>
                <w:rFonts w:hint="eastAsia"/>
                <w:color w:val="000000" w:themeColor="text1"/>
                <w:kern w:val="0"/>
                <w:sz w:val="24"/>
                <w:szCs w:val="24"/>
                <w14:textFill>
                  <w14:solidFill>
                    <w14:schemeClr w14:val="tx1"/>
                  </w14:solidFill>
                </w14:textFill>
              </w:rPr>
              <w:t>保安</w:t>
            </w:r>
            <w:r>
              <w:rPr>
                <w:color w:val="000000" w:themeColor="text1"/>
                <w:kern w:val="0"/>
                <w:sz w:val="24"/>
                <w:szCs w:val="24"/>
                <w14:textFill>
                  <w14:solidFill>
                    <w14:schemeClr w14:val="tx1"/>
                  </w14:solidFill>
                </w14:textFill>
              </w:rPr>
              <w:t>服务方案</w:t>
            </w:r>
          </w:p>
          <w:p w14:paraId="4FF9151F">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满足</w:t>
            </w:r>
            <w:r>
              <w:rPr>
                <w:color w:val="000000" w:themeColor="text1"/>
                <w:kern w:val="0"/>
                <w:sz w:val="24"/>
                <w:szCs w:val="24"/>
                <w14:textFill>
                  <w14:solidFill>
                    <w14:schemeClr w14:val="tx1"/>
                  </w14:solidFill>
                </w14:textFill>
              </w:rPr>
              <w:t>本文件要求，无瑕疵得满分；</w:t>
            </w:r>
          </w:p>
          <w:p w14:paraId="0ABECB08">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方案</w:t>
            </w:r>
            <w:r>
              <w:rPr>
                <w:color w:val="000000" w:themeColor="text1"/>
                <w:kern w:val="0"/>
                <w:sz w:val="24"/>
                <w:szCs w:val="24"/>
                <w14:textFill>
                  <w14:solidFill>
                    <w14:schemeClr w14:val="tx1"/>
                  </w14:solidFill>
                </w14:textFill>
              </w:rPr>
              <w:t>内容每出现</w:t>
            </w:r>
            <w:r>
              <w:rPr>
                <w:rFonts w:hint="eastAsia"/>
                <w:color w:val="000000" w:themeColor="text1"/>
                <w:kern w:val="0"/>
                <w:sz w:val="24"/>
                <w:szCs w:val="24"/>
                <w14:textFill>
                  <w14:solidFill>
                    <w14:schemeClr w14:val="tx1"/>
                  </w14:solidFill>
                </w14:textFill>
              </w:rPr>
              <w:t>1处瑕疵减2分，最低0分。</w:t>
            </w:r>
          </w:p>
        </w:tc>
        <w:tc>
          <w:tcPr>
            <w:tcW w:w="1143" w:type="dxa"/>
            <w:shd w:val="clear" w:color="auto" w:fill="auto"/>
            <w:vAlign w:val="center"/>
          </w:tcPr>
          <w:p w14:paraId="517AEC7E">
            <w:pPr>
              <w:widowControl/>
              <w:adjustRightInd w:val="0"/>
              <w:snapToGrid w:val="0"/>
              <w:jc w:val="center"/>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8</w:t>
            </w:r>
          </w:p>
        </w:tc>
      </w:tr>
      <w:tr w14:paraId="6596B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63" w:type="dxa"/>
            <w:shd w:val="clear" w:color="auto" w:fill="auto"/>
            <w:noWrap/>
            <w:vAlign w:val="center"/>
          </w:tcPr>
          <w:p w14:paraId="5B37B927">
            <w:pPr>
              <w:widowControl/>
              <w:adjustRightInd w:val="0"/>
              <w:snapToGrid w:val="0"/>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3</w:t>
            </w:r>
          </w:p>
        </w:tc>
        <w:tc>
          <w:tcPr>
            <w:tcW w:w="1419" w:type="dxa"/>
            <w:shd w:val="clear" w:color="auto" w:fill="auto"/>
            <w:vAlign w:val="center"/>
          </w:tcPr>
          <w:p w14:paraId="0E534C98">
            <w:pPr>
              <w:widowControl/>
              <w:adjustRightInd w:val="0"/>
              <w:snapToGrid w:val="0"/>
              <w:jc w:val="center"/>
              <w:rPr>
                <w:color w:val="000000" w:themeColor="text1"/>
                <w:kern w:val="0"/>
                <w:sz w:val="24"/>
                <w:szCs w:val="24"/>
                <w14:textFill>
                  <w14:solidFill>
                    <w14:schemeClr w14:val="tx1"/>
                  </w14:solidFill>
                </w14:textFill>
              </w:rPr>
            </w:pPr>
            <w:r>
              <w:rPr>
                <w:rFonts w:hint="eastAsia"/>
                <w:color w:val="000000" w:themeColor="text1"/>
                <w:sz w:val="24"/>
                <w14:textFill>
                  <w14:solidFill>
                    <w14:schemeClr w14:val="tx1"/>
                  </w14:solidFill>
                </w14:textFill>
              </w:rPr>
              <w:t>对项目重点、难点的理解评价</w:t>
            </w:r>
          </w:p>
        </w:tc>
        <w:tc>
          <w:tcPr>
            <w:tcW w:w="7311" w:type="dxa"/>
            <w:shd w:val="clear" w:color="auto" w:fill="auto"/>
            <w:vAlign w:val="center"/>
          </w:tcPr>
          <w:p w14:paraId="29AE4C61">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至少包含针对本项目重点和难点的理解以及针对重点难点的应对解决方案</w:t>
            </w:r>
          </w:p>
          <w:p w14:paraId="69389E27">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满足</w:t>
            </w:r>
            <w:r>
              <w:rPr>
                <w:color w:val="000000" w:themeColor="text1"/>
                <w:kern w:val="0"/>
                <w:sz w:val="24"/>
                <w:szCs w:val="24"/>
                <w14:textFill>
                  <w14:solidFill>
                    <w14:schemeClr w14:val="tx1"/>
                  </w14:solidFill>
                </w14:textFill>
              </w:rPr>
              <w:t>磋商文件要求，</w:t>
            </w:r>
            <w:r>
              <w:rPr>
                <w:rFonts w:hint="eastAsia"/>
                <w:color w:val="000000" w:themeColor="text1"/>
                <w:kern w:val="0"/>
                <w:sz w:val="24"/>
                <w:szCs w:val="24"/>
                <w14:textFill>
                  <w14:solidFill>
                    <w14:schemeClr w14:val="tx1"/>
                  </w14:solidFill>
                </w14:textFill>
              </w:rPr>
              <w:t>无瑕疵得满分；</w:t>
            </w:r>
          </w:p>
          <w:p w14:paraId="538B8B83">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重点难点理解或应对解决方案内容每出现</w:t>
            </w:r>
            <w:r>
              <w:rPr>
                <w:rFonts w:hint="eastAsia"/>
                <w:color w:val="000000" w:themeColor="text1"/>
                <w:kern w:val="0"/>
                <w:sz w:val="24"/>
                <w:szCs w:val="24"/>
                <w14:textFill>
                  <w14:solidFill>
                    <w14:schemeClr w14:val="tx1"/>
                  </w14:solidFill>
                </w14:textFill>
              </w:rPr>
              <w:t>1处瑕疵减2分，最低0</w:t>
            </w:r>
            <w:r>
              <w:rPr>
                <w:color w:val="000000" w:themeColor="text1"/>
                <w:kern w:val="0"/>
                <w:sz w:val="24"/>
                <w:szCs w:val="24"/>
                <w14:textFill>
                  <w14:solidFill>
                    <w14:schemeClr w14:val="tx1"/>
                  </w14:solidFill>
                </w14:textFill>
              </w:rPr>
              <w:t>分；</w:t>
            </w:r>
          </w:p>
        </w:tc>
        <w:tc>
          <w:tcPr>
            <w:tcW w:w="1143" w:type="dxa"/>
            <w:shd w:val="clear" w:color="auto" w:fill="auto"/>
            <w:vAlign w:val="center"/>
          </w:tcPr>
          <w:p w14:paraId="0324F24B">
            <w:pPr>
              <w:widowControl/>
              <w:adjustRightInd w:val="0"/>
              <w:snapToGrid w:val="0"/>
              <w:jc w:val="center"/>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8</w:t>
            </w:r>
          </w:p>
        </w:tc>
      </w:tr>
      <w:tr w14:paraId="5A609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shd w:val="clear" w:color="auto" w:fill="auto"/>
            <w:noWrap/>
            <w:vAlign w:val="center"/>
          </w:tcPr>
          <w:p w14:paraId="79C72821">
            <w:pPr>
              <w:widowControl/>
              <w:adjustRightInd w:val="0"/>
              <w:snapToGrid w:val="0"/>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4</w:t>
            </w:r>
          </w:p>
        </w:tc>
        <w:tc>
          <w:tcPr>
            <w:tcW w:w="1419" w:type="dxa"/>
            <w:shd w:val="clear" w:color="auto" w:fill="auto"/>
            <w:vAlign w:val="center"/>
          </w:tcPr>
          <w:p w14:paraId="7564DCC9">
            <w:pPr>
              <w:widowControl/>
              <w:adjustRightInd w:val="0"/>
              <w:snapToGrid w:val="0"/>
              <w:jc w:val="center"/>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进驻和接管方案评价</w:t>
            </w:r>
          </w:p>
        </w:tc>
        <w:tc>
          <w:tcPr>
            <w:tcW w:w="7311" w:type="dxa"/>
            <w:shd w:val="clear" w:color="auto" w:fill="auto"/>
            <w:vAlign w:val="center"/>
          </w:tcPr>
          <w:p w14:paraId="3FE6DFBC">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至少包含成交后如何</w:t>
            </w:r>
            <w:r>
              <w:rPr>
                <w:rFonts w:hint="eastAsia"/>
                <w:color w:val="000000" w:themeColor="text1"/>
                <w:sz w:val="24"/>
                <w:szCs w:val="24"/>
                <w14:textFill>
                  <w14:solidFill>
                    <w14:schemeClr w14:val="tx1"/>
                  </w14:solidFill>
                </w14:textFill>
              </w:rPr>
              <w:t>及时配齐所需人员、工具、设备等，在规定的时间内保证全体服务人员按时进场服务的措施，如果为新任服务公司，则还应包含与前任公司交接措施，保留相关记录，如何做到服务平稳过渡，对采购人工作无不良影响。</w:t>
            </w:r>
          </w:p>
          <w:p w14:paraId="28FF7C76">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满足</w:t>
            </w:r>
            <w:r>
              <w:rPr>
                <w:color w:val="000000" w:themeColor="text1"/>
                <w:kern w:val="0"/>
                <w:sz w:val="24"/>
                <w:szCs w:val="24"/>
                <w14:textFill>
                  <w14:solidFill>
                    <w14:schemeClr w14:val="tx1"/>
                  </w14:solidFill>
                </w14:textFill>
              </w:rPr>
              <w:t>本文件要求，无瑕疵得满分；</w:t>
            </w:r>
          </w:p>
          <w:p w14:paraId="709520D9">
            <w:pPr>
              <w:widowControl/>
              <w:adjustRightInd w:val="0"/>
              <w:snapToGrid w:val="0"/>
              <w:rPr>
                <w:color w:val="000000" w:themeColor="text1"/>
                <w:sz w:val="24"/>
                <w14:textFill>
                  <w14:solidFill>
                    <w14:schemeClr w14:val="tx1"/>
                  </w14:solidFill>
                </w14:textFill>
              </w:rPr>
            </w:pPr>
            <w:r>
              <w:rPr>
                <w:rFonts w:hint="eastAsia"/>
                <w:color w:val="000000" w:themeColor="text1"/>
                <w:kern w:val="0"/>
                <w:sz w:val="24"/>
                <w:szCs w:val="24"/>
                <w14:textFill>
                  <w14:solidFill>
                    <w14:schemeClr w14:val="tx1"/>
                  </w14:solidFill>
                </w14:textFill>
              </w:rPr>
              <w:t>方案</w:t>
            </w:r>
            <w:r>
              <w:rPr>
                <w:color w:val="000000" w:themeColor="text1"/>
                <w:kern w:val="0"/>
                <w:sz w:val="24"/>
                <w:szCs w:val="24"/>
                <w14:textFill>
                  <w14:solidFill>
                    <w14:schemeClr w14:val="tx1"/>
                  </w14:solidFill>
                </w14:textFill>
              </w:rPr>
              <w:t>内容每出现</w:t>
            </w:r>
            <w:r>
              <w:rPr>
                <w:rFonts w:hint="eastAsia"/>
                <w:color w:val="000000" w:themeColor="text1"/>
                <w:kern w:val="0"/>
                <w:sz w:val="24"/>
                <w:szCs w:val="24"/>
                <w14:textFill>
                  <w14:solidFill>
                    <w14:schemeClr w14:val="tx1"/>
                  </w14:solidFill>
                </w14:textFill>
              </w:rPr>
              <w:t>1处瑕疵减1分，最低0分。</w:t>
            </w:r>
          </w:p>
        </w:tc>
        <w:tc>
          <w:tcPr>
            <w:tcW w:w="1143" w:type="dxa"/>
            <w:shd w:val="clear" w:color="auto" w:fill="auto"/>
            <w:vAlign w:val="center"/>
          </w:tcPr>
          <w:p w14:paraId="462F70A0">
            <w:pPr>
              <w:widowControl/>
              <w:adjustRightInd w:val="0"/>
              <w:snapToGrid w:val="0"/>
              <w:jc w:val="center"/>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4</w:t>
            </w:r>
          </w:p>
        </w:tc>
      </w:tr>
      <w:tr w14:paraId="63956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5F7F7B1A">
            <w:pPr>
              <w:widowControl/>
              <w:adjustRightInd w:val="0"/>
              <w:snapToGrid w:val="0"/>
              <w:jc w:val="center"/>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5</w:t>
            </w:r>
          </w:p>
        </w:tc>
        <w:tc>
          <w:tcPr>
            <w:tcW w:w="1419" w:type="dxa"/>
            <w:shd w:val="clear" w:color="auto" w:fill="auto"/>
            <w:vAlign w:val="center"/>
          </w:tcPr>
          <w:p w14:paraId="54367977">
            <w:pPr>
              <w:widowControl/>
              <w:adjustRightInd w:val="0"/>
              <w:snapToGrid w:val="0"/>
              <w:jc w:val="center"/>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应急预案评价</w:t>
            </w:r>
          </w:p>
        </w:tc>
        <w:tc>
          <w:tcPr>
            <w:tcW w:w="7311" w:type="dxa"/>
            <w:shd w:val="clear" w:color="auto" w:fill="auto"/>
            <w:vAlign w:val="center"/>
          </w:tcPr>
          <w:p w14:paraId="7CFFBE53">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至少包含当出现不可预知紧急情况时（例如停水停电、极端天气、群体事件、自然灾害等），如何保证服务正常运转的措施，临时增配人员设备、现有人员岗位职责临时增加、与相关政府部门协调配合等措施。</w:t>
            </w:r>
          </w:p>
          <w:p w14:paraId="23EB868D">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满足</w:t>
            </w:r>
            <w:r>
              <w:rPr>
                <w:color w:val="000000" w:themeColor="text1"/>
                <w:kern w:val="0"/>
                <w:sz w:val="24"/>
                <w:szCs w:val="24"/>
                <w14:textFill>
                  <w14:solidFill>
                    <w14:schemeClr w14:val="tx1"/>
                  </w14:solidFill>
                </w14:textFill>
              </w:rPr>
              <w:t>本文件要求，无瑕疵得满分；</w:t>
            </w:r>
          </w:p>
          <w:p w14:paraId="4B3A256E">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方案</w:t>
            </w:r>
            <w:r>
              <w:rPr>
                <w:color w:val="000000" w:themeColor="text1"/>
                <w:kern w:val="0"/>
                <w:sz w:val="24"/>
                <w:szCs w:val="24"/>
                <w14:textFill>
                  <w14:solidFill>
                    <w14:schemeClr w14:val="tx1"/>
                  </w14:solidFill>
                </w14:textFill>
              </w:rPr>
              <w:t>内容每出现</w:t>
            </w:r>
            <w:r>
              <w:rPr>
                <w:rFonts w:hint="eastAsia"/>
                <w:color w:val="000000" w:themeColor="text1"/>
                <w:kern w:val="0"/>
                <w:sz w:val="24"/>
                <w:szCs w:val="24"/>
                <w14:textFill>
                  <w14:solidFill>
                    <w14:schemeClr w14:val="tx1"/>
                  </w14:solidFill>
                </w14:textFill>
              </w:rPr>
              <w:t>1处瑕疵减1分，最低0分。</w:t>
            </w:r>
          </w:p>
        </w:tc>
        <w:tc>
          <w:tcPr>
            <w:tcW w:w="1143" w:type="dxa"/>
            <w:shd w:val="clear" w:color="auto" w:fill="auto"/>
            <w:vAlign w:val="center"/>
          </w:tcPr>
          <w:p w14:paraId="38C0C979">
            <w:pPr>
              <w:widowControl/>
              <w:adjustRightInd w:val="0"/>
              <w:snapToGrid w:val="0"/>
              <w:jc w:val="center"/>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3</w:t>
            </w:r>
          </w:p>
        </w:tc>
      </w:tr>
      <w:tr w14:paraId="4FC7A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54B16898">
            <w:pPr>
              <w:widowControl/>
              <w:adjustRightInd w:val="0"/>
              <w:snapToGrid w:val="0"/>
              <w:jc w:val="center"/>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6</w:t>
            </w:r>
          </w:p>
        </w:tc>
        <w:tc>
          <w:tcPr>
            <w:tcW w:w="1419" w:type="dxa"/>
            <w:shd w:val="clear" w:color="auto" w:fill="auto"/>
            <w:vAlign w:val="center"/>
          </w:tcPr>
          <w:p w14:paraId="0B3B8DA5">
            <w:pPr>
              <w:widowControl/>
              <w:adjustRightInd w:val="0"/>
              <w:snapToGrid w:val="0"/>
              <w:jc w:val="center"/>
              <w:rPr>
                <w:color w:val="000000" w:themeColor="text1"/>
                <w:kern w:val="0"/>
                <w:sz w:val="24"/>
                <w:szCs w:val="24"/>
                <w14:textFill>
                  <w14:solidFill>
                    <w14:schemeClr w14:val="tx1"/>
                  </w14:solidFill>
                </w14:textFill>
              </w:rPr>
            </w:pPr>
            <w:r>
              <w:rPr>
                <w:rFonts w:hint="eastAsia"/>
                <w:color w:val="000000" w:themeColor="text1"/>
                <w:sz w:val="24"/>
                <w14:textFill>
                  <w14:solidFill>
                    <w14:schemeClr w14:val="tx1"/>
                  </w14:solidFill>
                </w14:textFill>
              </w:rPr>
              <w:t>人员保密管理方案评价</w:t>
            </w:r>
          </w:p>
        </w:tc>
        <w:tc>
          <w:tcPr>
            <w:tcW w:w="7311" w:type="dxa"/>
            <w:shd w:val="clear" w:color="auto" w:fill="auto"/>
            <w:vAlign w:val="center"/>
          </w:tcPr>
          <w:p w14:paraId="0C893EC2">
            <w:pPr>
              <w:widowControl/>
              <w:adjustRightInd w:val="0"/>
              <w:snapToGrid w:val="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至少包含保证服务过程中有可能获取的保密信息不泄露的措施：制定保密制度、服务人员保密培训、重点岗位双人服务、泄密惩罚办法。</w:t>
            </w:r>
          </w:p>
          <w:p w14:paraId="49429955">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满足</w:t>
            </w:r>
            <w:r>
              <w:rPr>
                <w:color w:val="000000" w:themeColor="text1"/>
                <w:kern w:val="0"/>
                <w:sz w:val="24"/>
                <w:szCs w:val="24"/>
                <w14:textFill>
                  <w14:solidFill>
                    <w14:schemeClr w14:val="tx1"/>
                  </w14:solidFill>
                </w14:textFill>
              </w:rPr>
              <w:t>本文件要求，无瑕疵得满分；</w:t>
            </w:r>
          </w:p>
          <w:p w14:paraId="6E468A4B">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方案</w:t>
            </w:r>
            <w:r>
              <w:rPr>
                <w:color w:val="000000" w:themeColor="text1"/>
                <w:kern w:val="0"/>
                <w:sz w:val="24"/>
                <w:szCs w:val="24"/>
                <w14:textFill>
                  <w14:solidFill>
                    <w14:schemeClr w14:val="tx1"/>
                  </w14:solidFill>
                </w14:textFill>
              </w:rPr>
              <w:t>内容每出现</w:t>
            </w:r>
            <w:r>
              <w:rPr>
                <w:rFonts w:hint="eastAsia"/>
                <w:color w:val="000000" w:themeColor="text1"/>
                <w:kern w:val="0"/>
                <w:sz w:val="24"/>
                <w:szCs w:val="24"/>
                <w14:textFill>
                  <w14:solidFill>
                    <w14:schemeClr w14:val="tx1"/>
                  </w14:solidFill>
                </w14:textFill>
              </w:rPr>
              <w:t>1处瑕疵减1分，最低0分。</w:t>
            </w:r>
          </w:p>
        </w:tc>
        <w:tc>
          <w:tcPr>
            <w:tcW w:w="1143" w:type="dxa"/>
            <w:shd w:val="clear" w:color="auto" w:fill="auto"/>
            <w:vAlign w:val="center"/>
          </w:tcPr>
          <w:p w14:paraId="159F0492">
            <w:pPr>
              <w:widowControl/>
              <w:adjustRightInd w:val="0"/>
              <w:snapToGrid w:val="0"/>
              <w:jc w:val="center"/>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3</w:t>
            </w:r>
          </w:p>
        </w:tc>
      </w:tr>
      <w:tr w14:paraId="5698F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63" w:type="dxa"/>
            <w:shd w:val="clear" w:color="auto" w:fill="auto"/>
            <w:noWrap/>
            <w:vAlign w:val="center"/>
          </w:tcPr>
          <w:p w14:paraId="450DA5FA">
            <w:pPr>
              <w:widowControl/>
              <w:adjustRightInd w:val="0"/>
              <w:snapToGrid w:val="0"/>
              <w:jc w:val="center"/>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7</w:t>
            </w:r>
          </w:p>
        </w:tc>
        <w:tc>
          <w:tcPr>
            <w:tcW w:w="1419" w:type="dxa"/>
            <w:shd w:val="clear" w:color="auto" w:fill="auto"/>
            <w:vAlign w:val="center"/>
          </w:tcPr>
          <w:p w14:paraId="406E7010">
            <w:pPr>
              <w:widowControl/>
              <w:adjustRightInd w:val="0"/>
              <w:snapToGrid w:val="0"/>
              <w:jc w:val="center"/>
              <w:rPr>
                <w:color w:val="000000" w:themeColor="text1"/>
                <w:kern w:val="0"/>
                <w:sz w:val="24"/>
                <w:szCs w:val="24"/>
                <w14:textFill>
                  <w14:solidFill>
                    <w14:schemeClr w14:val="tx1"/>
                  </w14:solidFill>
                </w14:textFill>
              </w:rPr>
            </w:pPr>
            <w:r>
              <w:rPr>
                <w:rFonts w:hint="eastAsia"/>
                <w:color w:val="000000" w:themeColor="text1"/>
                <w:sz w:val="24"/>
                <w14:textFill>
                  <w14:solidFill>
                    <w14:schemeClr w14:val="tx1"/>
                  </w14:solidFill>
                </w14:textFill>
              </w:rPr>
              <w:t>人员稳定性方案评价</w:t>
            </w:r>
          </w:p>
        </w:tc>
        <w:tc>
          <w:tcPr>
            <w:tcW w:w="7311" w:type="dxa"/>
            <w:shd w:val="clear" w:color="auto" w:fill="auto"/>
            <w:vAlign w:val="center"/>
          </w:tcPr>
          <w:p w14:paraId="2FCF1D95">
            <w:pPr>
              <w:widowControl/>
              <w:adjustRightInd w:val="0"/>
              <w:snapToGrid w:val="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至少包含服务期内保证人员更换率不得超过磋商文件要求的措施，保证更换人员不得低于采购需求，且应经采购人同意的措施</w:t>
            </w:r>
          </w:p>
          <w:p w14:paraId="60924E3A">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满足</w:t>
            </w:r>
            <w:r>
              <w:rPr>
                <w:color w:val="000000" w:themeColor="text1"/>
                <w:kern w:val="0"/>
                <w:sz w:val="24"/>
                <w:szCs w:val="24"/>
                <w14:textFill>
                  <w14:solidFill>
                    <w14:schemeClr w14:val="tx1"/>
                  </w14:solidFill>
                </w14:textFill>
              </w:rPr>
              <w:t>本文件要求，无瑕疵得满分；</w:t>
            </w:r>
          </w:p>
          <w:p w14:paraId="5CF6DC1D">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方案</w:t>
            </w:r>
            <w:r>
              <w:rPr>
                <w:color w:val="000000" w:themeColor="text1"/>
                <w:kern w:val="0"/>
                <w:sz w:val="24"/>
                <w:szCs w:val="24"/>
                <w14:textFill>
                  <w14:solidFill>
                    <w14:schemeClr w14:val="tx1"/>
                  </w14:solidFill>
                </w14:textFill>
              </w:rPr>
              <w:t>内容每出现</w:t>
            </w:r>
            <w:r>
              <w:rPr>
                <w:rFonts w:hint="eastAsia"/>
                <w:color w:val="000000" w:themeColor="text1"/>
                <w:kern w:val="0"/>
                <w:sz w:val="24"/>
                <w:szCs w:val="24"/>
                <w14:textFill>
                  <w14:solidFill>
                    <w14:schemeClr w14:val="tx1"/>
                  </w14:solidFill>
                </w14:textFill>
              </w:rPr>
              <w:t>1处瑕疵减1分，最低0分。</w:t>
            </w:r>
          </w:p>
        </w:tc>
        <w:tc>
          <w:tcPr>
            <w:tcW w:w="1143" w:type="dxa"/>
            <w:shd w:val="clear" w:color="auto" w:fill="auto"/>
            <w:vAlign w:val="center"/>
          </w:tcPr>
          <w:p w14:paraId="40B1FC19">
            <w:pPr>
              <w:widowControl/>
              <w:adjustRightInd w:val="0"/>
              <w:snapToGrid w:val="0"/>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3</w:t>
            </w:r>
          </w:p>
        </w:tc>
      </w:tr>
      <w:tr w14:paraId="0FFC4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63" w:type="dxa"/>
            <w:shd w:val="clear" w:color="auto" w:fill="auto"/>
            <w:noWrap/>
            <w:vAlign w:val="center"/>
          </w:tcPr>
          <w:p w14:paraId="0D40DD38">
            <w:pPr>
              <w:widowControl/>
              <w:adjustRightInd w:val="0"/>
              <w:snapToGrid w:val="0"/>
              <w:jc w:val="center"/>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8</w:t>
            </w:r>
          </w:p>
        </w:tc>
        <w:tc>
          <w:tcPr>
            <w:tcW w:w="1419" w:type="dxa"/>
            <w:shd w:val="clear" w:color="auto" w:fill="auto"/>
            <w:vAlign w:val="center"/>
          </w:tcPr>
          <w:p w14:paraId="53B10E1C">
            <w:pPr>
              <w:widowControl/>
              <w:adjustRightInd w:val="0"/>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价格测算方案评价</w:t>
            </w:r>
          </w:p>
        </w:tc>
        <w:tc>
          <w:tcPr>
            <w:tcW w:w="7311" w:type="dxa"/>
            <w:shd w:val="clear" w:color="auto" w:fill="auto"/>
            <w:vAlign w:val="center"/>
          </w:tcPr>
          <w:p w14:paraId="067C26F7">
            <w:pPr>
              <w:widowControl/>
              <w:adjustRightInd w:val="0"/>
              <w:snapToGrid w:val="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价格测算方案评价，根据响应文件报价情况综合评定，其中社会保险、住房公积金应在响应文件中对人员保险、公积金缴纳类别及测算标准另附说明，如有人员享有优惠政策，须将享有优惠政策的批准文件和政策文件一并提供，否则不予认定</w:t>
            </w:r>
          </w:p>
          <w:p w14:paraId="14CCDD06">
            <w:pPr>
              <w:widowControl/>
              <w:adjustRightInd w:val="0"/>
              <w:snapToGrid w:val="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价格测算方案科学合理，无瑕疵得满分；</w:t>
            </w:r>
          </w:p>
          <w:p w14:paraId="2B3FD048">
            <w:pPr>
              <w:widowControl/>
              <w:adjustRightInd w:val="0"/>
              <w:snapToGrid w:val="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内容每出现1处瑕疵</w:t>
            </w:r>
            <w:r>
              <w:rPr>
                <w:rFonts w:hint="eastAsia"/>
                <w:color w:val="000000" w:themeColor="text1"/>
                <w:kern w:val="0"/>
                <w:sz w:val="24"/>
                <w:szCs w:val="24"/>
                <w14:textFill>
                  <w14:solidFill>
                    <w14:schemeClr w14:val="tx1"/>
                  </w14:solidFill>
                </w14:textFill>
              </w:rPr>
              <w:t>减1分，最低0分。</w:t>
            </w:r>
          </w:p>
          <w:p w14:paraId="0E9F3C25">
            <w:pPr>
              <w:widowControl/>
              <w:adjustRightInd w:val="0"/>
              <w:snapToGrid w:val="0"/>
              <w:rPr>
                <w:color w:val="000000" w:themeColor="text1"/>
                <w:sz w:val="24"/>
                <w14:textFill>
                  <w14:solidFill>
                    <w14:schemeClr w14:val="tx1"/>
                  </w14:solidFill>
                </w14:textFill>
              </w:rPr>
            </w:pPr>
            <w:r>
              <w:rPr>
                <w:rFonts w:hint="eastAsia"/>
                <w:color w:val="000000" w:themeColor="text1"/>
                <w:kern w:val="0"/>
                <w:sz w:val="24"/>
                <w:szCs w:val="24"/>
                <w14:textFill>
                  <w14:solidFill>
                    <w14:schemeClr w14:val="tx1"/>
                  </w14:solidFill>
                </w14:textFill>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14:paraId="35262BB9">
            <w:pPr>
              <w:widowControl/>
              <w:adjustRightInd w:val="0"/>
              <w:snapToGrid w:val="0"/>
              <w:jc w:val="center"/>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3</w:t>
            </w:r>
          </w:p>
        </w:tc>
      </w:tr>
      <w:tr w14:paraId="3CC46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9393" w:type="dxa"/>
            <w:gridSpan w:val="3"/>
            <w:shd w:val="clear" w:color="auto" w:fill="auto"/>
            <w:noWrap/>
            <w:vAlign w:val="center"/>
          </w:tcPr>
          <w:p w14:paraId="23930210">
            <w:pPr>
              <w:widowControl/>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合计</w:t>
            </w:r>
          </w:p>
        </w:tc>
        <w:tc>
          <w:tcPr>
            <w:tcW w:w="1143" w:type="dxa"/>
            <w:shd w:val="clear" w:color="auto" w:fill="auto"/>
            <w:vAlign w:val="center"/>
          </w:tcPr>
          <w:p w14:paraId="4F4361F4">
            <w:pPr>
              <w:widowControl/>
              <w:adjustRightInd w:val="0"/>
              <w:snapToGrid w:val="0"/>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100</w:t>
            </w:r>
          </w:p>
        </w:tc>
      </w:tr>
    </w:tbl>
    <w:p w14:paraId="5313246E">
      <w:pPr>
        <w:spacing w:line="360" w:lineRule="auto"/>
        <w:ind w:firstLine="480" w:firstLineChars="200"/>
        <w:outlineLvl w:val="0"/>
        <w:rPr>
          <w:color w:val="000000" w:themeColor="text1"/>
          <w:sz w:val="24"/>
          <w:lang w:val="zh-CN"/>
          <w14:textFill>
            <w14:solidFill>
              <w14:schemeClr w14:val="tx1"/>
            </w14:solidFill>
          </w14:textFill>
        </w:rPr>
      </w:pPr>
      <w:r>
        <w:rPr>
          <w:rFonts w:hint="eastAsia"/>
          <w:color w:val="000000" w:themeColor="text1"/>
          <w:kern w:val="0"/>
          <w:sz w:val="24"/>
          <w:szCs w:val="24"/>
          <w14:textFill>
            <w14:solidFill>
              <w14:schemeClr w14:val="tx1"/>
            </w14:solidFill>
          </w14:textFill>
        </w:rPr>
        <w:t>主观分第1-7项</w:t>
      </w:r>
      <w:r>
        <w:rPr>
          <w:color w:val="000000" w:themeColor="text1"/>
          <w:kern w:val="0"/>
          <w:sz w:val="24"/>
          <w:szCs w:val="24"/>
          <w14:textFill>
            <w14:solidFill>
              <w14:schemeClr w14:val="tx1"/>
            </w14:solidFill>
          </w14:textFill>
        </w:rPr>
        <w:t>中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p w14:paraId="3C6D4A81">
      <w:pPr>
        <w:widowControl/>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br w:type="page"/>
      </w:r>
    </w:p>
    <w:p w14:paraId="0DF0CA23">
      <w:pPr>
        <w:spacing w:line="360" w:lineRule="auto"/>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项目需求书</w:t>
      </w:r>
    </w:p>
    <w:p w14:paraId="6555BF30">
      <w:pPr>
        <w:spacing w:line="360" w:lineRule="auto"/>
        <w:ind w:firstLine="480" w:firstLineChars="200"/>
        <w:outlineLvl w:val="0"/>
        <w:rPr>
          <w:color w:val="000000" w:themeColor="text1"/>
          <w:sz w:val="24"/>
          <w14:textFill>
            <w14:solidFill>
              <w14:schemeClr w14:val="tx1"/>
            </w14:solidFill>
          </w14:textFill>
        </w:rPr>
      </w:pPr>
      <w:r>
        <w:rPr>
          <w:color w:val="000000" w:themeColor="text1"/>
          <w:sz w:val="24"/>
          <w14:textFill>
            <w14:solidFill>
              <w14:schemeClr w14:val="tx1"/>
            </w14:solidFill>
          </w14:textFill>
        </w:rPr>
        <w:t>一、人员及岗位要求</w:t>
      </w:r>
    </w:p>
    <w:tbl>
      <w:tblPr>
        <w:tblStyle w:val="17"/>
        <w:tblW w:w="98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1206"/>
        <w:gridCol w:w="862"/>
        <w:gridCol w:w="4383"/>
        <w:gridCol w:w="1276"/>
        <w:gridCol w:w="1216"/>
      </w:tblGrid>
      <w:tr w14:paraId="785FA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vAlign w:val="center"/>
          </w:tcPr>
          <w:p w14:paraId="3CB67EAA">
            <w:pPr>
              <w:spacing w:line="236" w:lineRule="exact"/>
              <w:jc w:val="center"/>
              <w:rPr>
                <w:rFonts w:asciiTheme="minorEastAsia" w:hAnsiTheme="minorEastAsia" w:eastAsiaTheme="minorEastAsia"/>
                <w:b/>
                <w:color w:val="000000" w:themeColor="text1"/>
                <w:sz w:val="24"/>
                <w:szCs w:val="24"/>
                <w14:textFill>
                  <w14:solidFill>
                    <w14:schemeClr w14:val="tx1"/>
                  </w14:solidFill>
                </w14:textFill>
              </w:rPr>
            </w:pPr>
            <w:r>
              <w:rPr>
                <w:rFonts w:asciiTheme="minorEastAsia" w:hAnsiTheme="minorEastAsia" w:eastAsiaTheme="minorEastAsia"/>
                <w:b/>
                <w:color w:val="000000" w:themeColor="text1"/>
                <w:sz w:val="24"/>
                <w:szCs w:val="24"/>
                <w14:textFill>
                  <w14:solidFill>
                    <w14:schemeClr w14:val="tx1"/>
                  </w14:solidFill>
                </w14:textFill>
              </w:rPr>
              <w:t>序号</w:t>
            </w:r>
          </w:p>
        </w:tc>
        <w:tc>
          <w:tcPr>
            <w:tcW w:w="1206" w:type="dxa"/>
            <w:vAlign w:val="center"/>
          </w:tcPr>
          <w:p w14:paraId="7F1BBBD3">
            <w:pPr>
              <w:spacing w:line="236" w:lineRule="exact"/>
              <w:jc w:val="center"/>
              <w:rPr>
                <w:rFonts w:asciiTheme="minorEastAsia" w:hAnsiTheme="minorEastAsia" w:eastAsiaTheme="minorEastAsia"/>
                <w:b/>
                <w:color w:val="000000" w:themeColor="text1"/>
                <w:sz w:val="24"/>
                <w:szCs w:val="24"/>
                <w14:textFill>
                  <w14:solidFill>
                    <w14:schemeClr w14:val="tx1"/>
                  </w14:solidFill>
                </w14:textFill>
              </w:rPr>
            </w:pPr>
            <w:r>
              <w:rPr>
                <w:rFonts w:asciiTheme="minorEastAsia" w:hAnsiTheme="minorEastAsia" w:eastAsiaTheme="minorEastAsia"/>
                <w:b/>
                <w:color w:val="000000" w:themeColor="text1"/>
                <w:sz w:val="24"/>
                <w:szCs w:val="24"/>
                <w14:textFill>
                  <w14:solidFill>
                    <w14:schemeClr w14:val="tx1"/>
                  </w14:solidFill>
                </w14:textFill>
              </w:rPr>
              <w:t>岗位名称</w:t>
            </w:r>
          </w:p>
        </w:tc>
        <w:tc>
          <w:tcPr>
            <w:tcW w:w="862" w:type="dxa"/>
            <w:vAlign w:val="center"/>
          </w:tcPr>
          <w:p w14:paraId="427A3E26">
            <w:pPr>
              <w:spacing w:line="236" w:lineRule="exact"/>
              <w:jc w:val="center"/>
              <w:rPr>
                <w:rFonts w:asciiTheme="minorEastAsia" w:hAnsiTheme="minorEastAsia" w:eastAsiaTheme="minorEastAsia"/>
                <w:b/>
                <w:color w:val="000000" w:themeColor="text1"/>
                <w:sz w:val="24"/>
                <w:szCs w:val="24"/>
                <w14:textFill>
                  <w14:solidFill>
                    <w14:schemeClr w14:val="tx1"/>
                  </w14:solidFill>
                </w14:textFill>
              </w:rPr>
            </w:pPr>
            <w:r>
              <w:rPr>
                <w:rFonts w:asciiTheme="minorEastAsia" w:hAnsiTheme="minorEastAsia" w:eastAsiaTheme="minorEastAsia"/>
                <w:b/>
                <w:color w:val="000000" w:themeColor="text1"/>
                <w:sz w:val="24"/>
                <w:szCs w:val="24"/>
                <w14:textFill>
                  <w14:solidFill>
                    <w14:schemeClr w14:val="tx1"/>
                  </w14:solidFill>
                </w14:textFill>
              </w:rPr>
              <w:t>人数</w:t>
            </w:r>
          </w:p>
        </w:tc>
        <w:tc>
          <w:tcPr>
            <w:tcW w:w="4383" w:type="dxa"/>
            <w:vAlign w:val="center"/>
          </w:tcPr>
          <w:p w14:paraId="542FD75A">
            <w:pPr>
              <w:spacing w:line="236" w:lineRule="exact"/>
              <w:jc w:val="center"/>
              <w:rPr>
                <w:rFonts w:asciiTheme="minorEastAsia" w:hAnsiTheme="minorEastAsia" w:eastAsiaTheme="minorEastAsia"/>
                <w:b/>
                <w:color w:val="000000" w:themeColor="text1"/>
                <w:sz w:val="24"/>
                <w:szCs w:val="24"/>
                <w14:textFill>
                  <w14:solidFill>
                    <w14:schemeClr w14:val="tx1"/>
                  </w14:solidFill>
                </w14:textFill>
              </w:rPr>
            </w:pPr>
            <w:r>
              <w:rPr>
                <w:rFonts w:asciiTheme="minorEastAsia" w:hAnsiTheme="minorEastAsia" w:eastAsiaTheme="minorEastAsia"/>
                <w:b/>
                <w:color w:val="000000" w:themeColor="text1"/>
                <w:sz w:val="24"/>
                <w:szCs w:val="24"/>
                <w14:textFill>
                  <w14:solidFill>
                    <w14:schemeClr w14:val="tx1"/>
                  </w14:solidFill>
                </w14:textFill>
              </w:rPr>
              <w:t>要求</w:t>
            </w:r>
          </w:p>
        </w:tc>
        <w:tc>
          <w:tcPr>
            <w:tcW w:w="1276" w:type="dxa"/>
            <w:vAlign w:val="center"/>
          </w:tcPr>
          <w:p w14:paraId="08CF7E4D">
            <w:pPr>
              <w:spacing w:line="236" w:lineRule="exact"/>
              <w:jc w:val="center"/>
              <w:rPr>
                <w:rFonts w:asciiTheme="minorEastAsia" w:hAnsiTheme="minorEastAsia" w:eastAsiaTheme="minorEastAsia"/>
                <w:b/>
                <w:color w:val="000000" w:themeColor="text1"/>
                <w:sz w:val="24"/>
                <w:szCs w:val="24"/>
                <w14:textFill>
                  <w14:solidFill>
                    <w14:schemeClr w14:val="tx1"/>
                  </w14:solidFill>
                </w14:textFill>
              </w:rPr>
            </w:pPr>
            <w:bookmarkStart w:id="3" w:name="OLE_LINK2"/>
            <w:bookmarkStart w:id="4" w:name="OLE_LINK1"/>
            <w:r>
              <w:rPr>
                <w:rFonts w:asciiTheme="minorEastAsia" w:hAnsiTheme="minorEastAsia" w:eastAsiaTheme="minorEastAsia"/>
                <w:b/>
                <w:color w:val="000000" w:themeColor="text1"/>
                <w:sz w:val="24"/>
                <w:szCs w:val="24"/>
                <w14:textFill>
                  <w14:solidFill>
                    <w14:schemeClr w14:val="tx1"/>
                  </w14:solidFill>
                </w14:textFill>
              </w:rPr>
              <w:t>是否接受退休人员</w:t>
            </w:r>
            <w:bookmarkEnd w:id="3"/>
            <w:bookmarkEnd w:id="4"/>
          </w:p>
        </w:tc>
        <w:tc>
          <w:tcPr>
            <w:tcW w:w="1216" w:type="dxa"/>
            <w:vAlign w:val="center"/>
          </w:tcPr>
          <w:p w14:paraId="19B786F9">
            <w:pPr>
              <w:spacing w:line="236" w:lineRule="exact"/>
              <w:jc w:val="center"/>
              <w:rPr>
                <w:rFonts w:asciiTheme="minorEastAsia" w:hAnsiTheme="minorEastAsia" w:eastAsiaTheme="minorEastAsia"/>
                <w:b/>
                <w:color w:val="000000" w:themeColor="text1"/>
                <w:sz w:val="24"/>
                <w:szCs w:val="24"/>
                <w14:textFill>
                  <w14:solidFill>
                    <w14:schemeClr w14:val="tx1"/>
                  </w14:solidFill>
                </w14:textFill>
              </w:rPr>
            </w:pPr>
            <w:r>
              <w:rPr>
                <w:rFonts w:asciiTheme="minorEastAsia" w:hAnsiTheme="minorEastAsia" w:eastAsiaTheme="minorEastAsia"/>
                <w:b/>
                <w:color w:val="000000" w:themeColor="text1"/>
                <w:sz w:val="24"/>
                <w:szCs w:val="24"/>
                <w14:textFill>
                  <w14:solidFill>
                    <w14:schemeClr w14:val="tx1"/>
                  </w14:solidFill>
                </w14:textFill>
              </w:rPr>
              <w:t>工作时间</w:t>
            </w:r>
          </w:p>
        </w:tc>
      </w:tr>
      <w:tr w14:paraId="54DB1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vAlign w:val="center"/>
          </w:tcPr>
          <w:p w14:paraId="65E0FEC0">
            <w:pPr>
              <w:widowControl/>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w:t>
            </w:r>
          </w:p>
        </w:tc>
        <w:tc>
          <w:tcPr>
            <w:tcW w:w="1206" w:type="dxa"/>
            <w:vAlign w:val="center"/>
          </w:tcPr>
          <w:p w14:paraId="224D3FBF">
            <w:pPr>
              <w:widowControl/>
              <w:jc w:val="center"/>
              <w:rPr>
                <w:rFonts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保安队长（含项目负责人1）</w:t>
            </w:r>
          </w:p>
        </w:tc>
        <w:tc>
          <w:tcPr>
            <w:tcW w:w="862" w:type="dxa"/>
            <w:vAlign w:val="center"/>
          </w:tcPr>
          <w:p w14:paraId="0A196CAC">
            <w:pPr>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2人</w:t>
            </w:r>
          </w:p>
        </w:tc>
        <w:tc>
          <w:tcPr>
            <w:tcW w:w="4383" w:type="dxa"/>
            <w:vAlign w:val="center"/>
          </w:tcPr>
          <w:p w14:paraId="5205F53B">
            <w:pPr>
              <w:pStyle w:val="5"/>
              <w:spacing w:after="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（1）持</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职业资格证书（保安员）或公安机关盖章的保安员证上岗</w:t>
            </w:r>
            <w:r>
              <w:rPr>
                <w:rFonts w:hint="eastAsia" w:asciiTheme="minorEastAsia" w:hAnsiTheme="minorEastAsia" w:eastAsiaTheme="minorEastAsia" w:cstheme="minorEastAsia"/>
                <w:color w:val="000000" w:themeColor="text1"/>
                <w:sz w:val="24"/>
                <w:szCs w:val="24"/>
                <w14:textFill>
                  <w14:solidFill>
                    <w14:schemeClr w14:val="tx1"/>
                  </w14:solidFill>
                </w14:textFill>
              </w:rPr>
              <w:t>，上岗前需提供“无违法犯罪记录”证明、持卫生防疫部门或医疗机构颁发的健康证上岗；</w:t>
            </w:r>
          </w:p>
          <w:p w14:paraId="4F9E1B1D">
            <w:pPr>
              <w:pStyle w:val="5"/>
              <w:spacing w:after="0"/>
              <w:rPr>
                <w:rFonts w:asciiTheme="minorEastAsia" w:hAnsiTheme="minorEastAsia" w:eastAsiaTheme="minorEastAsia" w:cs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（2）具备高中以上（含高中）文化程度，具有一定普通话水平；</w:t>
            </w:r>
          </w:p>
          <w:p w14:paraId="7B645485">
            <w:pPr>
              <w:pStyle w:val="5"/>
              <w:spacing w:after="0"/>
              <w:rPr>
                <w:rFonts w:asciiTheme="minorEastAsia" w:hAnsiTheme="minorEastAsia" w:eastAsiaTheme="minorEastAsia" w:cs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（3）55周</w:t>
            </w:r>
            <w:r>
              <w:rPr>
                <w:rFonts w:asciiTheme="minorEastAsia" w:hAnsiTheme="minorEastAsia" w:eastAsiaTheme="minorEastAsia" w:cstheme="minorEastAsia"/>
                <w:color w:val="000000" w:themeColor="text1"/>
                <w:sz w:val="24"/>
                <w:szCs w:val="24"/>
                <w:lang w:val="en"/>
                <w14:textFill>
                  <w14:solidFill>
                    <w14:schemeClr w14:val="tx1"/>
                  </w14:solidFill>
                </w14:textFill>
              </w:rPr>
              <w:t>岁</w:t>
            </w: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或以下</w:t>
            </w:r>
            <w:r>
              <w:rPr>
                <w:rFonts w:hint="eastAsia" w:asciiTheme="minorEastAsia" w:hAnsiTheme="minorEastAsia" w:eastAsiaTheme="minorEastAsia" w:cstheme="minorEastAsia"/>
                <w:color w:val="000000" w:themeColor="text1"/>
                <w:sz w:val="24"/>
                <w:szCs w:val="24"/>
                <w14:textFill>
                  <w14:solidFill>
                    <w14:schemeClr w14:val="tx1"/>
                  </w14:solidFill>
                </w14:textFill>
              </w:rPr>
              <w:t>，男性</w:t>
            </w: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w:t>
            </w:r>
          </w:p>
          <w:p w14:paraId="316F7DDA">
            <w:pPr>
              <w:pStyle w:val="5"/>
              <w:spacing w:after="0"/>
              <w:rPr>
                <w:rFonts w:asciiTheme="minorEastAsia" w:hAnsiTheme="minorEastAsia" w:eastAsiaTheme="minorEastAsia" w:cs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4</w:t>
            </w: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）队长驻场服务；</w:t>
            </w:r>
          </w:p>
          <w:p w14:paraId="57A61EB1">
            <w:pPr>
              <w:pStyle w:val="5"/>
              <w:spacing w:after="0"/>
              <w:ind w:hanging="34"/>
              <w:rPr>
                <w:rFonts w:asciiTheme="minorEastAsia" w:hAnsiTheme="minorEastAsia" w:eastAsiaTheme="minorEastAsia" w:cs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5</w:t>
            </w: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5</w:t>
            </w: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年（含</w:t>
            </w:r>
            <w:r>
              <w:rPr>
                <w:rFonts w:hint="eastAsia" w:asciiTheme="minorEastAsia" w:hAnsiTheme="minorEastAsia" w:eastAsiaTheme="minorEastAsia" w:cstheme="minorEastAsia"/>
                <w:color w:val="000000" w:themeColor="text1"/>
                <w:sz w:val="24"/>
                <w:szCs w:val="24"/>
                <w14:textFill>
                  <w14:solidFill>
                    <w14:schemeClr w14:val="tx1"/>
                  </w14:solidFill>
                </w14:textFill>
              </w:rPr>
              <w:t>5</w:t>
            </w: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年）以上非住宅保安管理经验；</w:t>
            </w:r>
          </w:p>
          <w:p w14:paraId="4F0A2AE0">
            <w:pP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6</w:t>
            </w: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）与采购人工作人员共同轮流值守。</w:t>
            </w:r>
          </w:p>
        </w:tc>
        <w:tc>
          <w:tcPr>
            <w:tcW w:w="1276" w:type="dxa"/>
            <w:vAlign w:val="center"/>
          </w:tcPr>
          <w:p w14:paraId="3200D26C">
            <w:pPr>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否</w:t>
            </w:r>
          </w:p>
        </w:tc>
        <w:tc>
          <w:tcPr>
            <w:tcW w:w="1216" w:type="dxa"/>
            <w:vAlign w:val="center"/>
          </w:tcPr>
          <w:p w14:paraId="3F10462E">
            <w:pPr>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24小时值守</w:t>
            </w:r>
          </w:p>
        </w:tc>
      </w:tr>
      <w:tr w14:paraId="14A56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vAlign w:val="center"/>
          </w:tcPr>
          <w:p w14:paraId="7CC83655">
            <w:pPr>
              <w:widowControl/>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w:t>
            </w:r>
          </w:p>
        </w:tc>
        <w:tc>
          <w:tcPr>
            <w:tcW w:w="1206" w:type="dxa"/>
            <w:vAlign w:val="center"/>
          </w:tcPr>
          <w:p w14:paraId="5AD53E63">
            <w:pPr>
              <w:widowControl/>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正门门卫岗保安员</w:t>
            </w:r>
          </w:p>
        </w:tc>
        <w:tc>
          <w:tcPr>
            <w:tcW w:w="862" w:type="dxa"/>
            <w:vAlign w:val="center"/>
          </w:tcPr>
          <w:p w14:paraId="4AA9A01E">
            <w:pPr>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8人</w:t>
            </w:r>
          </w:p>
        </w:tc>
        <w:tc>
          <w:tcPr>
            <w:tcW w:w="4383" w:type="dxa"/>
            <w:vAlign w:val="center"/>
          </w:tcPr>
          <w:p w14:paraId="3EAB76F6">
            <w:pPr>
              <w:pStyle w:val="5"/>
              <w:spacing w:after="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（1）持</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职业资格证书（保安员）或公安机关盖章的保安员证上岗</w:t>
            </w:r>
            <w:r>
              <w:rPr>
                <w:rFonts w:hint="eastAsia" w:asciiTheme="minorEastAsia" w:hAnsiTheme="minorEastAsia" w:eastAsiaTheme="minorEastAsia" w:cstheme="minorEastAsia"/>
                <w:color w:val="000000" w:themeColor="text1"/>
                <w:sz w:val="24"/>
                <w:szCs w:val="24"/>
                <w14:textFill>
                  <w14:solidFill>
                    <w14:schemeClr w14:val="tx1"/>
                  </w14:solidFill>
                </w14:textFill>
              </w:rPr>
              <w:t>，上岗前需提供“无违法犯罪记录”证明、持卫生防疫部门或医疗机构颁发的健康证上岗；</w:t>
            </w:r>
          </w:p>
          <w:p w14:paraId="0A3C6413">
            <w:pPr>
              <w:pStyle w:val="5"/>
              <w:spacing w:after="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（2）具备初中以上（含初中）文化程度，具有一定普通话水平；</w:t>
            </w:r>
          </w:p>
          <w:p w14:paraId="1CA73F05">
            <w:pPr>
              <w:pStyle w:val="5"/>
              <w:spacing w:after="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（3）年龄在50</w:t>
            </w:r>
            <w:r>
              <w:rPr>
                <w:rFonts w:asciiTheme="minorEastAsia" w:hAnsiTheme="minorEastAsia" w:eastAsiaTheme="minorEastAsia" w:cstheme="minorEastAsia"/>
                <w:color w:val="000000" w:themeColor="text1"/>
                <w:sz w:val="24"/>
                <w:szCs w:val="24"/>
                <w:lang w:val="en"/>
                <w14:textFill>
                  <w14:solidFill>
                    <w14:schemeClr w14:val="tx1"/>
                  </w14:solidFill>
                </w14:textFill>
              </w:rPr>
              <w:t>周岁或</w:t>
            </w:r>
            <w:r>
              <w:rPr>
                <w:rFonts w:hint="eastAsia" w:asciiTheme="minorEastAsia" w:hAnsiTheme="minorEastAsia" w:eastAsiaTheme="minorEastAsia" w:cstheme="minorEastAsia"/>
                <w:color w:val="000000" w:themeColor="text1"/>
                <w:sz w:val="24"/>
                <w:szCs w:val="24"/>
                <w14:textFill>
                  <w14:solidFill>
                    <w14:schemeClr w14:val="tx1"/>
                  </w14:solidFill>
                </w14:textFill>
              </w:rPr>
              <w:t>以下，身高1.70-1.80米，标准身材，男性。</w:t>
            </w:r>
          </w:p>
          <w:p w14:paraId="509A25A5">
            <w:pP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（4）同岗位工作经验不少于1年。</w:t>
            </w:r>
          </w:p>
        </w:tc>
        <w:tc>
          <w:tcPr>
            <w:tcW w:w="1276" w:type="dxa"/>
            <w:vAlign w:val="center"/>
          </w:tcPr>
          <w:p w14:paraId="76591ADF">
            <w:pPr>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否</w:t>
            </w:r>
          </w:p>
        </w:tc>
        <w:tc>
          <w:tcPr>
            <w:tcW w:w="1216" w:type="dxa"/>
            <w:vAlign w:val="center"/>
          </w:tcPr>
          <w:p w14:paraId="3734E804">
            <w:pPr>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24小时值守，四班三运转，正常班2人</w:t>
            </w:r>
          </w:p>
        </w:tc>
      </w:tr>
      <w:tr w14:paraId="73B82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vAlign w:val="center"/>
          </w:tcPr>
          <w:p w14:paraId="0043F5F4">
            <w:pPr>
              <w:widowControl/>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3</w:t>
            </w:r>
          </w:p>
        </w:tc>
        <w:tc>
          <w:tcPr>
            <w:tcW w:w="1206" w:type="dxa"/>
            <w:vAlign w:val="center"/>
          </w:tcPr>
          <w:p w14:paraId="01044E5C">
            <w:pPr>
              <w:widowControl/>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1号楼一楼前厅岗保安员</w:t>
            </w:r>
          </w:p>
        </w:tc>
        <w:tc>
          <w:tcPr>
            <w:tcW w:w="862" w:type="dxa"/>
            <w:vAlign w:val="center"/>
          </w:tcPr>
          <w:p w14:paraId="13508D5B">
            <w:pPr>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8人</w:t>
            </w:r>
          </w:p>
        </w:tc>
        <w:tc>
          <w:tcPr>
            <w:tcW w:w="4383" w:type="dxa"/>
            <w:vAlign w:val="center"/>
          </w:tcPr>
          <w:p w14:paraId="01232430">
            <w:pPr>
              <w:pStyle w:val="5"/>
              <w:spacing w:after="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（1）持职业资格证书（保安员）或公安机关盖章的保安员证上岗，上岗前需提供“无违法犯罪记录”证明、持卫生防疫部门或医疗机构颁发的健康证上岗；</w:t>
            </w:r>
          </w:p>
          <w:p w14:paraId="2F9D5C8E">
            <w:pPr>
              <w:pStyle w:val="5"/>
              <w:spacing w:after="0"/>
              <w:rPr>
                <w:rFonts w:asciiTheme="minorEastAsia" w:hAnsiTheme="minorEastAsia" w:eastAsiaTheme="minorEastAsia" w:cs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（2）具备初中以上（含初中）文化程度，具有一定普通话水平；</w:t>
            </w:r>
          </w:p>
          <w:p w14:paraId="051BC536">
            <w:pPr>
              <w:pStyle w:val="5"/>
              <w:spacing w:after="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（3）年龄在35</w:t>
            </w:r>
            <w:r>
              <w:rPr>
                <w:rFonts w:asciiTheme="minorEastAsia" w:hAnsiTheme="minorEastAsia" w:eastAsiaTheme="minorEastAsia" w:cstheme="minorEastAsia"/>
                <w:color w:val="000000" w:themeColor="text1"/>
                <w:sz w:val="24"/>
                <w:szCs w:val="24"/>
                <w:lang w:val="en"/>
                <w14:textFill>
                  <w14:solidFill>
                    <w14:schemeClr w14:val="tx1"/>
                  </w14:solidFill>
                </w14:textFill>
              </w:rPr>
              <w:t>周岁或</w:t>
            </w:r>
            <w:r>
              <w:rPr>
                <w:rFonts w:hint="eastAsia" w:asciiTheme="minorEastAsia" w:hAnsiTheme="minorEastAsia" w:eastAsiaTheme="minorEastAsia" w:cstheme="minorEastAsia"/>
                <w:color w:val="000000" w:themeColor="text1"/>
                <w:sz w:val="24"/>
                <w:szCs w:val="24"/>
                <w14:textFill>
                  <w14:solidFill>
                    <w14:schemeClr w14:val="tx1"/>
                  </w14:solidFill>
                </w14:textFill>
              </w:rPr>
              <w:t>以下，身高1.70-1.80米，标准身材，男性；</w:t>
            </w:r>
          </w:p>
          <w:p w14:paraId="7F436733">
            <w:pP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（4）同岗位工作经验不少于1年。</w:t>
            </w:r>
          </w:p>
        </w:tc>
        <w:tc>
          <w:tcPr>
            <w:tcW w:w="1276" w:type="dxa"/>
            <w:vAlign w:val="center"/>
          </w:tcPr>
          <w:p w14:paraId="2C5B816C">
            <w:pPr>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否</w:t>
            </w:r>
          </w:p>
        </w:tc>
        <w:tc>
          <w:tcPr>
            <w:tcW w:w="1216" w:type="dxa"/>
            <w:vAlign w:val="center"/>
          </w:tcPr>
          <w:p w14:paraId="571AE247">
            <w:pPr>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24小时值守，四班三运转，正常班2人</w:t>
            </w:r>
          </w:p>
        </w:tc>
      </w:tr>
      <w:tr w14:paraId="0CB2B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vAlign w:val="center"/>
          </w:tcPr>
          <w:p w14:paraId="275D7A37">
            <w:pPr>
              <w:widowControl/>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4</w:t>
            </w:r>
          </w:p>
        </w:tc>
        <w:tc>
          <w:tcPr>
            <w:tcW w:w="1206" w:type="dxa"/>
            <w:vAlign w:val="center"/>
          </w:tcPr>
          <w:p w14:paraId="6FA3C4AE">
            <w:pPr>
              <w:widowControl/>
              <w:tabs>
                <w:tab w:val="left" w:pos="477"/>
              </w:tabs>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3号楼一楼前厅岗保安员</w:t>
            </w:r>
          </w:p>
        </w:tc>
        <w:tc>
          <w:tcPr>
            <w:tcW w:w="862" w:type="dxa"/>
            <w:vAlign w:val="center"/>
          </w:tcPr>
          <w:p w14:paraId="497C2225">
            <w:pPr>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8人</w:t>
            </w:r>
          </w:p>
        </w:tc>
        <w:tc>
          <w:tcPr>
            <w:tcW w:w="4383" w:type="dxa"/>
            <w:vAlign w:val="center"/>
          </w:tcPr>
          <w:p w14:paraId="1FEA0832">
            <w:pPr>
              <w:pStyle w:val="5"/>
              <w:spacing w:after="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（1）持职业资格证书（保安员）或公安机关盖章的保安员证上岗，上岗前需提供“无违法犯罪记录”证明、持卫生防疫部门或医疗机构颁发的健康证上岗；</w:t>
            </w:r>
          </w:p>
          <w:p w14:paraId="49189657">
            <w:pPr>
              <w:pStyle w:val="5"/>
              <w:spacing w:after="0"/>
              <w:rPr>
                <w:rFonts w:asciiTheme="minorEastAsia" w:hAnsiTheme="minorEastAsia" w:eastAsiaTheme="minorEastAsia" w:cs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（2）具备初中以上（含初中）文化程度，具有一定普通话水平；</w:t>
            </w:r>
          </w:p>
          <w:p w14:paraId="6FB2BB03">
            <w:pPr>
              <w:pStyle w:val="5"/>
              <w:spacing w:after="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（3）年龄在50</w:t>
            </w:r>
            <w:r>
              <w:rPr>
                <w:rFonts w:asciiTheme="minorEastAsia" w:hAnsiTheme="minorEastAsia" w:eastAsiaTheme="minorEastAsia" w:cstheme="minorEastAsia"/>
                <w:color w:val="000000" w:themeColor="text1"/>
                <w:sz w:val="24"/>
                <w:szCs w:val="24"/>
                <w:lang w:val="en"/>
                <w14:textFill>
                  <w14:solidFill>
                    <w14:schemeClr w14:val="tx1"/>
                  </w14:solidFill>
                </w14:textFill>
              </w:rPr>
              <w:t>周岁或</w:t>
            </w:r>
            <w:r>
              <w:rPr>
                <w:rFonts w:hint="eastAsia" w:asciiTheme="minorEastAsia" w:hAnsiTheme="minorEastAsia" w:eastAsiaTheme="minorEastAsia" w:cstheme="minorEastAsia"/>
                <w:color w:val="000000" w:themeColor="text1"/>
                <w:sz w:val="24"/>
                <w:szCs w:val="24"/>
                <w14:textFill>
                  <w14:solidFill>
                    <w14:schemeClr w14:val="tx1"/>
                  </w14:solidFill>
                </w14:textFill>
              </w:rPr>
              <w:t>以下，身高1.70-1.80米，标准身材，男性。</w:t>
            </w:r>
          </w:p>
          <w:p w14:paraId="3168A5D1">
            <w:pP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（4）同岗位工作经验不少于1年。</w:t>
            </w:r>
          </w:p>
        </w:tc>
        <w:tc>
          <w:tcPr>
            <w:tcW w:w="1276" w:type="dxa"/>
            <w:vAlign w:val="center"/>
          </w:tcPr>
          <w:p w14:paraId="7EC3DD5D">
            <w:pPr>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否</w:t>
            </w:r>
          </w:p>
        </w:tc>
        <w:tc>
          <w:tcPr>
            <w:tcW w:w="1216" w:type="dxa"/>
            <w:vAlign w:val="center"/>
          </w:tcPr>
          <w:p w14:paraId="6553F63B">
            <w:pPr>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24小时值守，四班三运转，正常班2人</w:t>
            </w:r>
          </w:p>
        </w:tc>
      </w:tr>
      <w:tr w14:paraId="6A509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vAlign w:val="center"/>
          </w:tcPr>
          <w:p w14:paraId="3FB2BAE1">
            <w:pPr>
              <w:widowControl/>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5</w:t>
            </w:r>
          </w:p>
        </w:tc>
        <w:tc>
          <w:tcPr>
            <w:tcW w:w="1206" w:type="dxa"/>
            <w:vAlign w:val="center"/>
          </w:tcPr>
          <w:p w14:paraId="2D811F58">
            <w:pPr>
              <w:widowControl/>
              <w:tabs>
                <w:tab w:val="left" w:pos="477"/>
              </w:tabs>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利用大厅前厅岗保安员</w:t>
            </w:r>
          </w:p>
        </w:tc>
        <w:tc>
          <w:tcPr>
            <w:tcW w:w="862" w:type="dxa"/>
            <w:vAlign w:val="center"/>
          </w:tcPr>
          <w:p w14:paraId="45F3CBCA">
            <w:pPr>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1人</w:t>
            </w:r>
          </w:p>
        </w:tc>
        <w:tc>
          <w:tcPr>
            <w:tcW w:w="4383" w:type="dxa"/>
            <w:vAlign w:val="center"/>
          </w:tcPr>
          <w:p w14:paraId="5F43139B">
            <w:pPr>
              <w:pStyle w:val="5"/>
              <w:spacing w:after="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（1）持</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职业资格证书（保安员）或公安机关盖章的保安员证上岗</w:t>
            </w:r>
            <w:r>
              <w:rPr>
                <w:rFonts w:hint="eastAsia" w:asciiTheme="minorEastAsia" w:hAnsiTheme="minorEastAsia" w:eastAsiaTheme="minorEastAsia" w:cstheme="minorEastAsia"/>
                <w:color w:val="000000" w:themeColor="text1"/>
                <w:sz w:val="24"/>
                <w:szCs w:val="24"/>
                <w14:textFill>
                  <w14:solidFill>
                    <w14:schemeClr w14:val="tx1"/>
                  </w14:solidFill>
                </w14:textFill>
              </w:rPr>
              <w:t>，上岗前需提供“无违法犯罪记录”证明、持卫生防疫部门或医疗机构颁发的健康证上岗；</w:t>
            </w:r>
          </w:p>
          <w:p w14:paraId="1F42003D">
            <w:pPr>
              <w:pStyle w:val="5"/>
              <w:spacing w:after="0"/>
              <w:rPr>
                <w:rFonts w:asciiTheme="minorEastAsia" w:hAnsiTheme="minorEastAsia" w:eastAsiaTheme="minorEastAsia" w:cs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（2）具备初中以上（含初中）文化程度，具有一定普通话水平；</w:t>
            </w:r>
          </w:p>
          <w:p w14:paraId="6E092242">
            <w:pPr>
              <w:pStyle w:val="5"/>
              <w:spacing w:after="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（3）年龄在50</w:t>
            </w:r>
            <w:r>
              <w:rPr>
                <w:rFonts w:asciiTheme="minorEastAsia" w:hAnsiTheme="minorEastAsia" w:eastAsiaTheme="minorEastAsia" w:cstheme="minorEastAsia"/>
                <w:color w:val="000000" w:themeColor="text1"/>
                <w:sz w:val="24"/>
                <w:szCs w:val="24"/>
                <w:lang w:val="en"/>
                <w14:textFill>
                  <w14:solidFill>
                    <w14:schemeClr w14:val="tx1"/>
                  </w14:solidFill>
                </w14:textFill>
              </w:rPr>
              <w:t>周岁或</w:t>
            </w:r>
            <w:r>
              <w:rPr>
                <w:rFonts w:hint="eastAsia" w:asciiTheme="minorEastAsia" w:hAnsiTheme="minorEastAsia" w:eastAsiaTheme="minorEastAsia" w:cstheme="minorEastAsia"/>
                <w:color w:val="000000" w:themeColor="text1"/>
                <w:sz w:val="24"/>
                <w:szCs w:val="24"/>
                <w14:textFill>
                  <w14:solidFill>
                    <w14:schemeClr w14:val="tx1"/>
                  </w14:solidFill>
                </w14:textFill>
              </w:rPr>
              <w:t>以下，身高1.70-1.80米，标准身材，男性；</w:t>
            </w:r>
          </w:p>
          <w:p w14:paraId="3340D68B">
            <w:pP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（4）同岗位工作经验不少于1年。</w:t>
            </w:r>
          </w:p>
        </w:tc>
        <w:tc>
          <w:tcPr>
            <w:tcW w:w="1276" w:type="dxa"/>
            <w:vAlign w:val="center"/>
          </w:tcPr>
          <w:p w14:paraId="39297902">
            <w:pPr>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否</w:t>
            </w:r>
          </w:p>
        </w:tc>
        <w:tc>
          <w:tcPr>
            <w:tcW w:w="1216" w:type="dxa"/>
            <w:vAlign w:val="center"/>
          </w:tcPr>
          <w:p w14:paraId="5CFCA13F">
            <w:pPr>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工作日时间，正常班</w:t>
            </w:r>
          </w:p>
        </w:tc>
      </w:tr>
      <w:tr w14:paraId="73029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vAlign w:val="center"/>
          </w:tcPr>
          <w:p w14:paraId="144A387C">
            <w:pPr>
              <w:widowControl/>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6</w:t>
            </w:r>
          </w:p>
        </w:tc>
        <w:tc>
          <w:tcPr>
            <w:tcW w:w="1206" w:type="dxa"/>
            <w:vAlign w:val="center"/>
          </w:tcPr>
          <w:p w14:paraId="0F913B04">
            <w:pPr>
              <w:widowControl/>
              <w:tabs>
                <w:tab w:val="left" w:pos="477"/>
              </w:tabs>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监控室岗保安员</w:t>
            </w:r>
          </w:p>
        </w:tc>
        <w:tc>
          <w:tcPr>
            <w:tcW w:w="862" w:type="dxa"/>
            <w:vAlign w:val="center"/>
          </w:tcPr>
          <w:p w14:paraId="03164B32">
            <w:pPr>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4人</w:t>
            </w:r>
          </w:p>
        </w:tc>
        <w:tc>
          <w:tcPr>
            <w:tcW w:w="4383" w:type="dxa"/>
            <w:vAlign w:val="center"/>
          </w:tcPr>
          <w:p w14:paraId="3CAE2BEC">
            <w:pPr>
              <w:pStyle w:val="5"/>
              <w:spacing w:after="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（1）持</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职业资格证书（保安员）或公安机关盖章的保安员证、</w:t>
            </w:r>
            <w:r>
              <w:rPr>
                <w:rFonts w:asciiTheme="minorEastAsia" w:hAnsiTheme="minorEastAsia" w:eastAsiaTheme="minorEastAsia"/>
                <w:color w:val="000000" w:themeColor="text1"/>
                <w:kern w:val="0"/>
                <w:sz w:val="24"/>
                <w:szCs w:val="24"/>
                <w14:textFill>
                  <w14:solidFill>
                    <w14:schemeClr w14:val="tx1"/>
                  </w14:solidFill>
                </w14:textFill>
              </w:rPr>
              <w:t>职业</w:t>
            </w:r>
            <w:r>
              <w:rPr>
                <w:rFonts w:asciiTheme="minorEastAsia" w:hAnsiTheme="minorEastAsia" w:eastAsiaTheme="minorEastAsia"/>
                <w:color w:val="000000" w:themeColor="text1"/>
                <w:sz w:val="24"/>
                <w:szCs w:val="24"/>
                <w14:textFill>
                  <w14:solidFill>
                    <w14:schemeClr w14:val="tx1"/>
                  </w14:solidFill>
                </w14:textFill>
              </w:rPr>
              <w:t>资格证（建（构）筑物消防员或消防设施操作员）（四级或以上）</w:t>
            </w:r>
            <w:r>
              <w:rPr>
                <w:rFonts w:hint="eastAsia" w:asciiTheme="minorEastAsia" w:hAnsiTheme="minorEastAsia" w:eastAsiaTheme="minorEastAsia"/>
                <w:color w:val="000000" w:themeColor="text1"/>
                <w:sz w:val="24"/>
                <w:szCs w:val="24"/>
                <w14:textFill>
                  <w14:solidFill>
                    <w14:schemeClr w14:val="tx1"/>
                  </w14:solidFill>
                </w14:textFill>
              </w:rPr>
              <w:t>证件</w:t>
            </w:r>
            <w:r>
              <w:rPr>
                <w:rFonts w:asciiTheme="minorEastAsia" w:hAnsiTheme="minorEastAsia" w:eastAsiaTheme="minorEastAsia"/>
                <w:color w:val="000000" w:themeColor="text1"/>
                <w:sz w:val="24"/>
                <w:szCs w:val="24"/>
                <w14:textFill>
                  <w14:solidFill>
                    <w14:schemeClr w14:val="tx1"/>
                  </w14:solidFill>
                </w14:textFill>
              </w:rPr>
              <w:t>上岗，</w:t>
            </w:r>
            <w:r>
              <w:rPr>
                <w:rFonts w:hint="eastAsia" w:asciiTheme="minorEastAsia" w:hAnsiTheme="minorEastAsia" w:eastAsiaTheme="minorEastAsia" w:cstheme="minorEastAsia"/>
                <w:color w:val="000000" w:themeColor="text1"/>
                <w:sz w:val="24"/>
                <w:szCs w:val="24"/>
                <w14:textFill>
                  <w14:solidFill>
                    <w14:schemeClr w14:val="tx1"/>
                  </w14:solidFill>
                </w14:textFill>
              </w:rPr>
              <w:t>上岗前需提供“无违法犯罪记录”证明、持卫生防疫部门或医疗机构颁发的健康证上岗；</w:t>
            </w:r>
          </w:p>
          <w:p w14:paraId="5A595BAC">
            <w:pPr>
              <w:pStyle w:val="5"/>
              <w:spacing w:after="0"/>
              <w:rPr>
                <w:rFonts w:asciiTheme="minorEastAsia" w:hAnsiTheme="minorEastAsia" w:eastAsiaTheme="minorEastAsia" w:cs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（2）具备初中以上（含初中）文化程度，具有一定普通话水平；</w:t>
            </w:r>
          </w:p>
          <w:p w14:paraId="562B9B98">
            <w:pPr>
              <w:pStyle w:val="5"/>
              <w:spacing w:after="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（3）年龄在50</w:t>
            </w:r>
            <w:r>
              <w:rPr>
                <w:rFonts w:asciiTheme="minorEastAsia" w:hAnsiTheme="minorEastAsia" w:eastAsiaTheme="minorEastAsia" w:cstheme="minorEastAsia"/>
                <w:color w:val="000000" w:themeColor="text1"/>
                <w:sz w:val="24"/>
                <w:szCs w:val="24"/>
                <w:lang w:val="en"/>
                <w14:textFill>
                  <w14:solidFill>
                    <w14:schemeClr w14:val="tx1"/>
                  </w14:solidFill>
                </w14:textFill>
              </w:rPr>
              <w:t>周岁或</w:t>
            </w:r>
            <w:r>
              <w:rPr>
                <w:rFonts w:hint="eastAsia" w:asciiTheme="minorEastAsia" w:hAnsiTheme="minorEastAsia" w:eastAsiaTheme="minorEastAsia" w:cstheme="minorEastAsia"/>
                <w:color w:val="000000" w:themeColor="text1"/>
                <w:sz w:val="24"/>
                <w:szCs w:val="24"/>
                <w14:textFill>
                  <w14:solidFill>
                    <w14:schemeClr w14:val="tx1"/>
                  </w14:solidFill>
                </w14:textFill>
              </w:rPr>
              <w:t>以下，身高1.70-1.80米，标准身材，男性；</w:t>
            </w:r>
          </w:p>
          <w:p w14:paraId="4F5AA98E">
            <w:pP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（4）同岗位工作经验不少于1年。</w:t>
            </w:r>
          </w:p>
          <w:p w14:paraId="0FBD7A4E">
            <w:pP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（5）与采购人共同值守。</w:t>
            </w:r>
          </w:p>
        </w:tc>
        <w:tc>
          <w:tcPr>
            <w:tcW w:w="1276" w:type="dxa"/>
            <w:vAlign w:val="center"/>
          </w:tcPr>
          <w:p w14:paraId="65041305">
            <w:pPr>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否</w:t>
            </w:r>
          </w:p>
        </w:tc>
        <w:tc>
          <w:tcPr>
            <w:tcW w:w="1216" w:type="dxa"/>
            <w:vAlign w:val="center"/>
          </w:tcPr>
          <w:p w14:paraId="36473FD0">
            <w:pPr>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24小时值守，四班三运转</w:t>
            </w:r>
            <w:r>
              <w:rPr>
                <w:rFonts w:asciiTheme="minorEastAsia" w:hAnsiTheme="minorEastAsia" w:eastAsiaTheme="minorEastAsia" w:cstheme="minorEastAsia"/>
                <w:color w:val="000000" w:themeColor="text1"/>
                <w:sz w:val="24"/>
                <w:szCs w:val="24"/>
                <w14:textFill>
                  <w14:solidFill>
                    <w14:schemeClr w14:val="tx1"/>
                  </w14:solidFill>
                </w14:textFill>
              </w:rPr>
              <w:t xml:space="preserve"> </w:t>
            </w:r>
          </w:p>
        </w:tc>
      </w:tr>
      <w:tr w14:paraId="299A1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921" w:type="dxa"/>
            <w:vAlign w:val="center"/>
          </w:tcPr>
          <w:p w14:paraId="28065D2B">
            <w:pPr>
              <w:widowControl/>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7</w:t>
            </w:r>
          </w:p>
        </w:tc>
        <w:tc>
          <w:tcPr>
            <w:tcW w:w="1206" w:type="dxa"/>
            <w:vAlign w:val="center"/>
          </w:tcPr>
          <w:p w14:paraId="7DA5DF0B">
            <w:pPr>
              <w:widowControl/>
              <w:tabs>
                <w:tab w:val="left" w:pos="477"/>
              </w:tabs>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夜间巡逻岗保安员</w:t>
            </w:r>
          </w:p>
        </w:tc>
        <w:tc>
          <w:tcPr>
            <w:tcW w:w="862" w:type="dxa"/>
            <w:vAlign w:val="center"/>
          </w:tcPr>
          <w:p w14:paraId="6CE8EE42">
            <w:pPr>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4人</w:t>
            </w:r>
          </w:p>
        </w:tc>
        <w:tc>
          <w:tcPr>
            <w:tcW w:w="4383" w:type="dxa"/>
            <w:vAlign w:val="center"/>
          </w:tcPr>
          <w:p w14:paraId="4E455870">
            <w:pPr>
              <w:pStyle w:val="5"/>
              <w:spacing w:after="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（1）持</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职业资格证书（保安员）或公安机关盖章的保安员证上岗</w:t>
            </w:r>
            <w:r>
              <w:rPr>
                <w:rFonts w:hint="eastAsia" w:asciiTheme="minorEastAsia" w:hAnsiTheme="minorEastAsia" w:eastAsiaTheme="minorEastAsia" w:cstheme="minorEastAsia"/>
                <w:color w:val="000000" w:themeColor="text1"/>
                <w:sz w:val="24"/>
                <w:szCs w:val="24"/>
                <w14:textFill>
                  <w14:solidFill>
                    <w14:schemeClr w14:val="tx1"/>
                  </w14:solidFill>
                </w14:textFill>
              </w:rPr>
              <w:t>，上岗前需提供“无违法犯罪记录”证明、持卫生防疫部门或医疗机构颁发的健康证上岗；</w:t>
            </w:r>
          </w:p>
          <w:p w14:paraId="11106876">
            <w:pPr>
              <w:pStyle w:val="5"/>
              <w:spacing w:after="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（2）男性，年龄在63</w:t>
            </w:r>
            <w:r>
              <w:rPr>
                <w:rFonts w:asciiTheme="minorEastAsia" w:hAnsiTheme="minorEastAsia" w:eastAsiaTheme="minorEastAsia" w:cstheme="minorEastAsia"/>
                <w:color w:val="000000" w:themeColor="text1"/>
                <w:sz w:val="24"/>
                <w:szCs w:val="24"/>
                <w:lang w:val="en"/>
                <w14:textFill>
                  <w14:solidFill>
                    <w14:schemeClr w14:val="tx1"/>
                  </w14:solidFill>
                </w14:textFill>
              </w:rPr>
              <w:t>周岁或</w:t>
            </w:r>
            <w:r>
              <w:rPr>
                <w:rFonts w:hint="eastAsia" w:asciiTheme="minorEastAsia" w:hAnsiTheme="minorEastAsia" w:eastAsiaTheme="minorEastAsia" w:cstheme="minorEastAsia"/>
                <w:color w:val="000000" w:themeColor="text1"/>
                <w:sz w:val="24"/>
                <w:szCs w:val="24"/>
                <w14:textFill>
                  <w14:solidFill>
                    <w14:schemeClr w14:val="tx1"/>
                  </w14:solidFill>
                </w14:textFill>
              </w:rPr>
              <w:t>以下，具备初中以上（含初中）文化程度，具有一定普通话水平。</w:t>
            </w:r>
          </w:p>
        </w:tc>
        <w:tc>
          <w:tcPr>
            <w:tcW w:w="1276" w:type="dxa"/>
            <w:vAlign w:val="center"/>
          </w:tcPr>
          <w:p w14:paraId="3FF5E291">
            <w:pPr>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是</w:t>
            </w:r>
          </w:p>
        </w:tc>
        <w:tc>
          <w:tcPr>
            <w:tcW w:w="1216" w:type="dxa"/>
            <w:vAlign w:val="center"/>
          </w:tcPr>
          <w:p w14:paraId="7EC423EA">
            <w:pP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夜间10小时在岗隔日执勤，夜班每天2人，倒休2人</w:t>
            </w:r>
          </w:p>
        </w:tc>
      </w:tr>
      <w:tr w14:paraId="15E24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gridSpan w:val="2"/>
            <w:vAlign w:val="center"/>
          </w:tcPr>
          <w:p w14:paraId="152F4555">
            <w:pPr>
              <w:spacing w:line="236"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合计人数</w:t>
            </w:r>
          </w:p>
        </w:tc>
        <w:tc>
          <w:tcPr>
            <w:tcW w:w="7737" w:type="dxa"/>
            <w:gridSpan w:val="4"/>
            <w:vAlign w:val="center"/>
          </w:tcPr>
          <w:p w14:paraId="6488328E">
            <w:pPr>
              <w:spacing w:line="236"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35人</w:t>
            </w:r>
          </w:p>
        </w:tc>
      </w:tr>
    </w:tbl>
    <w:p w14:paraId="3F190F5D">
      <w:pPr>
        <w:widowControl/>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注：</w:t>
      </w:r>
    </w:p>
    <w:p w14:paraId="29E25687">
      <w:pPr>
        <w:widowControl/>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按劳动法和国务院关于职工工作时间的规定，正常情况下，上述人员每日工作不超过8小时，每周工作不超过40小时。需安排加班的，成交供应商应配合并向劳动者支付加班费。</w:t>
      </w:r>
    </w:p>
    <w:p w14:paraId="251D1F3B">
      <w:pPr>
        <w:widowControl/>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一旦获得成交资格，上述人员按要求投入本项目服务，非经采购人同意，不随意更换人员。</w:t>
      </w:r>
    </w:p>
    <w:p w14:paraId="24913988">
      <w:pPr>
        <w:spacing w:line="360" w:lineRule="auto"/>
        <w:ind w:firstLine="480" w:firstLineChars="200"/>
        <w:outlineLvl w:val="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采购合同履行过程中，如遇国家和我市相关政策调整等法定情形的，采购人可以与供应商签订补充合同，补充合同应当按照政府采购法律法规的相关要求报同级财政部门备案，并在天津市政府采购网上公告。</w:t>
      </w:r>
    </w:p>
    <w:p w14:paraId="2FB7B23B">
      <w:pPr>
        <w:pStyle w:val="29"/>
        <w:spacing w:line="360" w:lineRule="auto"/>
        <w:ind w:firstLine="480" w:firstLineChars="200"/>
        <w:rPr>
          <w:rFonts w:cs="Times New Roman" w:asciiTheme="minorEastAsia" w:hAnsiTheme="minorEastAsia" w:eastAsiaTheme="minorEastAsia"/>
          <w:b/>
          <w:color w:val="000000" w:themeColor="text1"/>
          <w:kern w:val="2"/>
          <w14:textFill>
            <w14:solidFill>
              <w14:schemeClr w14:val="tx1"/>
            </w14:solidFill>
          </w14:textFill>
        </w:rPr>
      </w:pPr>
      <w:r>
        <w:rPr>
          <w:rFonts w:hint="eastAsia" w:cs="Times New Roman" w:asciiTheme="minorEastAsia" w:hAnsiTheme="minorEastAsia" w:eastAsiaTheme="minorEastAsia"/>
          <w:b/>
          <w:color w:val="000000" w:themeColor="text1"/>
          <w:kern w:val="2"/>
          <w14:textFill>
            <w14:solidFill>
              <w14:schemeClr w14:val="tx1"/>
            </w14:solidFill>
          </w14:textFill>
        </w:rPr>
        <w:t>二、各岗位人员具体工作内容、职责及服务标准</w:t>
      </w:r>
    </w:p>
    <w:p w14:paraId="307D3999">
      <w:pPr>
        <w:pStyle w:val="29"/>
        <w:spacing w:line="360" w:lineRule="auto"/>
        <w:ind w:firstLine="480" w:firstLineChars="200"/>
        <w:rPr>
          <w:rFonts w:cs="Times New Roman" w:asciiTheme="minorEastAsia" w:hAnsiTheme="minorEastAsia" w:eastAsiaTheme="minorEastAsia"/>
          <w:color w:val="000000" w:themeColor="text1"/>
          <w:kern w:val="2"/>
          <w14:textFill>
            <w14:solidFill>
              <w14:schemeClr w14:val="tx1"/>
            </w14:solidFill>
          </w14:textFill>
        </w:rPr>
      </w:pPr>
      <w:r>
        <w:rPr>
          <w:rFonts w:hint="eastAsia" w:cs="Times New Roman" w:asciiTheme="minorEastAsia" w:hAnsiTheme="minorEastAsia" w:eastAsiaTheme="minorEastAsia"/>
          <w:color w:val="000000" w:themeColor="text1"/>
          <w:kern w:val="2"/>
          <w14:textFill>
            <w14:solidFill>
              <w14:schemeClr w14:val="tx1"/>
            </w14:solidFill>
          </w14:textFill>
        </w:rPr>
        <w:t>1.人员总体要求</w:t>
      </w:r>
    </w:p>
    <w:p w14:paraId="642CE257">
      <w:pPr>
        <w:pStyle w:val="29"/>
        <w:spacing w:line="360" w:lineRule="auto"/>
        <w:ind w:firstLine="480" w:firstLineChars="200"/>
        <w:rPr>
          <w:rFonts w:cs="Times New Roman" w:asciiTheme="minorEastAsia" w:hAnsiTheme="minorEastAsia" w:eastAsiaTheme="minorEastAsia"/>
          <w:color w:val="000000" w:themeColor="text1"/>
          <w:kern w:val="2"/>
          <w14:textFill>
            <w14:solidFill>
              <w14:schemeClr w14:val="tx1"/>
            </w14:solidFill>
          </w14:textFill>
        </w:rPr>
      </w:pPr>
      <w:r>
        <w:rPr>
          <w:rFonts w:hint="eastAsia" w:cs="Times New Roman" w:asciiTheme="minorEastAsia" w:hAnsiTheme="minorEastAsia" w:eastAsiaTheme="minorEastAsia"/>
          <w:color w:val="000000" w:themeColor="text1"/>
          <w:kern w:val="2"/>
          <w14:textFill>
            <w14:solidFill>
              <w14:schemeClr w14:val="tx1"/>
            </w14:solidFill>
          </w14:textFill>
        </w:rPr>
        <w:t>①具有一定普通话水平；保安员严格履行政审手续，100%持有保安员上岗资格证，100%无违法犯罪记录，党员和退伍军人优先；保安员队伍要保稳定，保安员月流失率不高于30%，保安员年流失率不高于40%。</w:t>
      </w:r>
    </w:p>
    <w:p w14:paraId="60149992">
      <w:pPr>
        <w:pStyle w:val="29"/>
        <w:spacing w:line="360" w:lineRule="auto"/>
        <w:ind w:firstLine="480" w:firstLineChars="200"/>
        <w:rPr>
          <w:rFonts w:cs="Times New Roman" w:asciiTheme="minorEastAsia" w:hAnsiTheme="minorEastAsia" w:eastAsiaTheme="minorEastAsia"/>
          <w:color w:val="000000" w:themeColor="text1"/>
          <w:kern w:val="2"/>
          <w14:textFill>
            <w14:solidFill>
              <w14:schemeClr w14:val="tx1"/>
            </w14:solidFill>
          </w14:textFill>
        </w:rPr>
      </w:pPr>
      <w:r>
        <w:rPr>
          <w:rFonts w:hint="eastAsia" w:cs="Times New Roman" w:asciiTheme="minorEastAsia" w:hAnsiTheme="minorEastAsia" w:eastAsiaTheme="minorEastAsia"/>
          <w:color w:val="000000" w:themeColor="text1"/>
          <w:kern w:val="2"/>
          <w14:textFill>
            <w14:solidFill>
              <w14:schemeClr w14:val="tx1"/>
            </w14:solidFill>
          </w14:textFill>
        </w:rPr>
        <w:t>②以上岗位工作时间可根据本项目实际情况进行调整，以采购人要求为准，如有调整，供应商要做好人员安排，满足采购人要求。</w:t>
      </w:r>
    </w:p>
    <w:p w14:paraId="73D1EAF1">
      <w:pPr>
        <w:pStyle w:val="29"/>
        <w:spacing w:line="360" w:lineRule="auto"/>
        <w:ind w:firstLine="480" w:firstLineChars="200"/>
        <w:rPr>
          <w:rFonts w:cs="Times New Roman" w:asciiTheme="minorEastAsia" w:hAnsiTheme="minorEastAsia" w:eastAsiaTheme="minorEastAsia"/>
          <w:color w:val="000000" w:themeColor="text1"/>
          <w:kern w:val="2"/>
          <w14:textFill>
            <w14:solidFill>
              <w14:schemeClr w14:val="tx1"/>
            </w14:solidFill>
          </w14:textFill>
        </w:rPr>
      </w:pPr>
      <w:r>
        <w:rPr>
          <w:rFonts w:hint="eastAsia" w:cs="Times New Roman" w:asciiTheme="minorEastAsia" w:hAnsiTheme="minorEastAsia" w:eastAsiaTheme="minorEastAsia"/>
          <w:color w:val="000000" w:themeColor="text1"/>
          <w:kern w:val="2"/>
          <w14:textFill>
            <w14:solidFill>
              <w14:schemeClr w14:val="tx1"/>
            </w14:solidFill>
          </w14:textFill>
        </w:rPr>
        <w:t>③采购人根据实际工作需要，对保安人员数量进行适量增减，对确属不符合合同约定条件的人员，采购人有权向供应商提出更换。</w:t>
      </w:r>
    </w:p>
    <w:p w14:paraId="1614112A">
      <w:pPr>
        <w:pStyle w:val="29"/>
        <w:spacing w:line="360" w:lineRule="auto"/>
        <w:ind w:firstLine="480" w:firstLineChars="200"/>
        <w:rPr>
          <w:rFonts w:cs="Times New Roman" w:asciiTheme="minorEastAsia" w:hAnsiTheme="minorEastAsia" w:eastAsiaTheme="minorEastAsia"/>
          <w:color w:val="000000" w:themeColor="text1"/>
          <w:kern w:val="2"/>
          <w14:textFill>
            <w14:solidFill>
              <w14:schemeClr w14:val="tx1"/>
            </w14:solidFill>
          </w14:textFill>
        </w:rPr>
      </w:pPr>
      <w:r>
        <w:rPr>
          <w:rFonts w:hint="eastAsia" w:cs="Times New Roman" w:asciiTheme="minorEastAsia" w:hAnsiTheme="minorEastAsia" w:eastAsiaTheme="minorEastAsia"/>
          <w:color w:val="000000" w:themeColor="text1"/>
          <w:kern w:val="2"/>
          <w14:textFill>
            <w14:solidFill>
              <w14:schemeClr w14:val="tx1"/>
            </w14:solidFill>
          </w14:textFill>
        </w:rPr>
        <w:t>④提供站立式门卫、秩序维护、车辆停放管理、安全检查、安防系统监控室、守卫及安全技术防范等服务；及时制止发生的各种不安全行为以及违法犯罪行为，对制止无效的违法犯罪行为立即报警，同时采取措施保护现场；正确处理影响服务区域内正常工作、生活的事件；搞好访客接待。</w:t>
      </w:r>
    </w:p>
    <w:p w14:paraId="0E2A1DDE">
      <w:pPr>
        <w:pStyle w:val="29"/>
        <w:spacing w:line="360" w:lineRule="auto"/>
        <w:ind w:firstLine="480" w:firstLineChars="200"/>
        <w:rPr>
          <w:rFonts w:cs="Times New Roman" w:asciiTheme="minorEastAsia" w:hAnsiTheme="minorEastAsia" w:eastAsiaTheme="minorEastAsia"/>
          <w:color w:val="000000" w:themeColor="text1"/>
          <w:kern w:val="2"/>
          <w14:textFill>
            <w14:solidFill>
              <w14:schemeClr w14:val="tx1"/>
            </w14:solidFill>
          </w14:textFill>
        </w:rPr>
      </w:pPr>
      <w:r>
        <w:rPr>
          <w:rFonts w:hint="eastAsia" w:cs="Times New Roman" w:asciiTheme="minorEastAsia" w:hAnsiTheme="minorEastAsia" w:eastAsiaTheme="minorEastAsia"/>
          <w:color w:val="000000" w:themeColor="text1"/>
          <w:kern w:val="2"/>
          <w14:textFill>
            <w14:solidFill>
              <w14:schemeClr w14:val="tx1"/>
            </w14:solidFill>
          </w14:textFill>
        </w:rPr>
        <w:t>⑤供应商负责对保安员进行管理、教育，在上岗前进行为期一周的着装、立姿、指引手势、文明用语等相关内容的专业培训；保安员统一规定工装，佩戴胸卡。</w:t>
      </w:r>
    </w:p>
    <w:p w14:paraId="20C7F014">
      <w:pPr>
        <w:pStyle w:val="29"/>
        <w:spacing w:line="360" w:lineRule="auto"/>
        <w:ind w:firstLine="480" w:firstLineChars="200"/>
        <w:rPr>
          <w:rFonts w:cs="Times New Roman" w:asciiTheme="minorEastAsia" w:hAnsiTheme="minorEastAsia" w:eastAsiaTheme="minorEastAsia"/>
          <w:color w:val="000000" w:themeColor="text1"/>
          <w:kern w:val="2"/>
          <w14:textFill>
            <w14:solidFill>
              <w14:schemeClr w14:val="tx1"/>
            </w14:solidFill>
          </w14:textFill>
        </w:rPr>
      </w:pPr>
      <w:r>
        <w:rPr>
          <w:rFonts w:hint="eastAsia" w:cs="Times New Roman" w:asciiTheme="minorEastAsia" w:hAnsiTheme="minorEastAsia" w:eastAsiaTheme="minorEastAsia"/>
          <w:color w:val="000000" w:themeColor="text1"/>
          <w:kern w:val="2"/>
          <w14:textFill>
            <w14:solidFill>
              <w14:schemeClr w14:val="tx1"/>
            </w14:solidFill>
          </w14:textFill>
        </w:rPr>
        <w:t>⑥严格遵守保密规定，与需方签订保密协议；在严格遵守公司的各项管理制度的同时，必须严格遵守采购人的一切相关管理规定。</w:t>
      </w:r>
    </w:p>
    <w:p w14:paraId="4C50E670">
      <w:pPr>
        <w:pStyle w:val="29"/>
        <w:spacing w:line="360" w:lineRule="auto"/>
        <w:ind w:firstLine="480" w:firstLineChars="200"/>
        <w:rPr>
          <w:rFonts w:cs="Times New Roman" w:asciiTheme="minorEastAsia" w:hAnsiTheme="minorEastAsia" w:eastAsiaTheme="minorEastAsia"/>
          <w:color w:val="000000" w:themeColor="text1"/>
          <w:kern w:val="2"/>
          <w14:textFill>
            <w14:solidFill>
              <w14:schemeClr w14:val="tx1"/>
            </w14:solidFill>
          </w14:textFill>
        </w:rPr>
      </w:pPr>
      <w:r>
        <w:rPr>
          <w:rFonts w:hint="eastAsia" w:cs="Times New Roman" w:asciiTheme="minorEastAsia" w:hAnsiTheme="minorEastAsia" w:eastAsiaTheme="minorEastAsia"/>
          <w:color w:val="000000" w:themeColor="text1"/>
          <w:kern w:val="2"/>
          <w14:textFill>
            <w14:solidFill>
              <w14:schemeClr w14:val="tx1"/>
            </w14:solidFill>
          </w14:textFill>
        </w:rPr>
        <w:t>⑦如果保安人员工作不达标，不符合采购人提出的工作要求或出现其它违规行为，经采购人二次告知后，仍无改观或仍不能达到采购人要求，采购人有权终止合同，并提前一个月通知供应商。</w:t>
      </w:r>
    </w:p>
    <w:p w14:paraId="4E7546BB">
      <w:pPr>
        <w:pStyle w:val="29"/>
        <w:spacing w:line="360" w:lineRule="auto"/>
        <w:ind w:firstLine="480" w:firstLineChars="200"/>
        <w:rPr>
          <w:rFonts w:cs="Times New Roman" w:asciiTheme="minorEastAsia" w:hAnsiTheme="minorEastAsia" w:eastAsiaTheme="minorEastAsia"/>
          <w:color w:val="000000" w:themeColor="text1"/>
          <w:kern w:val="2"/>
          <w14:textFill>
            <w14:solidFill>
              <w14:schemeClr w14:val="tx1"/>
            </w14:solidFill>
          </w14:textFill>
        </w:rPr>
      </w:pPr>
      <w:r>
        <w:rPr>
          <w:rFonts w:hint="eastAsia" w:cs="Times New Roman" w:asciiTheme="minorEastAsia" w:hAnsiTheme="minorEastAsia" w:eastAsiaTheme="minorEastAsia"/>
          <w:color w:val="000000" w:themeColor="text1"/>
          <w:kern w:val="2"/>
          <w14:textFill>
            <w14:solidFill>
              <w14:schemeClr w14:val="tx1"/>
            </w14:solidFill>
          </w14:textFill>
        </w:rPr>
        <w:t>2.队长岗（含1名项目负责人）</w:t>
      </w:r>
    </w:p>
    <w:p w14:paraId="7C362BF0">
      <w:pPr>
        <w:pStyle w:val="29"/>
        <w:spacing w:line="360" w:lineRule="auto"/>
        <w:ind w:firstLine="480" w:firstLineChars="200"/>
        <w:rPr>
          <w:rFonts w:cs="Times New Roman" w:asciiTheme="minorEastAsia" w:hAnsiTheme="minorEastAsia" w:eastAsiaTheme="minorEastAsia"/>
          <w:color w:val="000000" w:themeColor="text1"/>
          <w:kern w:val="2"/>
          <w14:textFill>
            <w14:solidFill>
              <w14:schemeClr w14:val="tx1"/>
            </w14:solidFill>
          </w14:textFill>
        </w:rPr>
      </w:pPr>
      <w:r>
        <w:rPr>
          <w:rFonts w:hint="eastAsia" w:cs="Times New Roman" w:asciiTheme="minorEastAsia" w:hAnsiTheme="minorEastAsia" w:eastAsiaTheme="minorEastAsia"/>
          <w:color w:val="000000" w:themeColor="text1"/>
          <w:kern w:val="2"/>
          <w14:textFill>
            <w14:solidFill>
              <w14:schemeClr w14:val="tx1"/>
            </w14:solidFill>
          </w14:textFill>
        </w:rPr>
        <w:t>①能够保证专职于采购方的项目工作，平时遵守并执行采购方的要求与规定，保持在岗在位；能够统筹协调好服务项目，为采购方提供合法、安全、有效、和谐的服务保障。</w:t>
      </w:r>
    </w:p>
    <w:p w14:paraId="666636D4">
      <w:pPr>
        <w:pStyle w:val="29"/>
        <w:spacing w:line="360" w:lineRule="auto"/>
        <w:ind w:firstLine="480" w:firstLineChars="200"/>
        <w:rPr>
          <w:rFonts w:cs="Times New Roman" w:asciiTheme="minorEastAsia" w:hAnsiTheme="minorEastAsia" w:eastAsiaTheme="minorEastAsia"/>
          <w:color w:val="000000" w:themeColor="text1"/>
          <w:kern w:val="2"/>
          <w14:textFill>
            <w14:solidFill>
              <w14:schemeClr w14:val="tx1"/>
            </w14:solidFill>
          </w14:textFill>
        </w:rPr>
      </w:pPr>
      <w:r>
        <w:rPr>
          <w:rFonts w:hint="eastAsia" w:cs="Times New Roman" w:asciiTheme="minorEastAsia" w:hAnsiTheme="minorEastAsia" w:eastAsiaTheme="minorEastAsia"/>
          <w:color w:val="000000" w:themeColor="text1"/>
          <w:kern w:val="2"/>
          <w14:textFill>
            <w14:solidFill>
              <w14:schemeClr w14:val="tx1"/>
            </w14:solidFill>
          </w14:textFill>
        </w:rPr>
        <w:t>②具有良好的上传下达、沟通、组织、协调与执行能力；能够凝心聚力，带领保安服务团队顺利完成采购方所交予的服务任务；能够将服务做到主动化、提前化、规范化、制度化、精细化、优质化。</w:t>
      </w:r>
    </w:p>
    <w:p w14:paraId="4D279366">
      <w:pPr>
        <w:pStyle w:val="29"/>
        <w:spacing w:line="360" w:lineRule="auto"/>
        <w:ind w:firstLine="480" w:firstLineChars="200"/>
        <w:rPr>
          <w:rFonts w:cs="Times New Roman" w:asciiTheme="minorEastAsia" w:hAnsiTheme="minorEastAsia" w:eastAsiaTheme="minorEastAsia"/>
          <w:color w:val="000000" w:themeColor="text1"/>
          <w:kern w:val="2"/>
          <w14:textFill>
            <w14:solidFill>
              <w14:schemeClr w14:val="tx1"/>
            </w14:solidFill>
          </w14:textFill>
        </w:rPr>
      </w:pPr>
      <w:r>
        <w:rPr>
          <w:rFonts w:hint="eastAsia" w:cs="Times New Roman" w:asciiTheme="minorEastAsia" w:hAnsiTheme="minorEastAsia" w:eastAsiaTheme="minorEastAsia"/>
          <w:color w:val="000000" w:themeColor="text1"/>
          <w:kern w:val="2"/>
          <w14:textFill>
            <w14:solidFill>
              <w14:schemeClr w14:val="tx1"/>
            </w14:solidFill>
          </w14:textFill>
        </w:rPr>
        <w:t>③对采购方所采购的各个岗位业务服务的制度和规定能够第一时间进行理解掌握；组织开展保安员安全教育、业务培训、预案演练，协助安全保卫部门制定档案馆重大活动的安全稳定工作方案；具备应急处突能力，遇到突发情况能够第一时间前往现场进行处置。</w:t>
      </w:r>
    </w:p>
    <w:p w14:paraId="4F80F918">
      <w:pPr>
        <w:pStyle w:val="29"/>
        <w:spacing w:line="360" w:lineRule="auto"/>
        <w:ind w:firstLine="480" w:firstLineChars="200"/>
        <w:rPr>
          <w:rFonts w:cs="Times New Roman" w:asciiTheme="minorEastAsia" w:hAnsiTheme="minorEastAsia" w:eastAsiaTheme="minorEastAsia"/>
          <w:color w:val="000000" w:themeColor="text1"/>
          <w:kern w:val="2"/>
          <w14:textFill>
            <w14:solidFill>
              <w14:schemeClr w14:val="tx1"/>
            </w14:solidFill>
          </w14:textFill>
        </w:rPr>
      </w:pPr>
      <w:r>
        <w:rPr>
          <w:rFonts w:hint="eastAsia" w:cs="Times New Roman" w:asciiTheme="minorEastAsia" w:hAnsiTheme="minorEastAsia" w:eastAsiaTheme="minorEastAsia"/>
          <w:color w:val="000000" w:themeColor="text1"/>
          <w:kern w:val="2"/>
          <w14:textFill>
            <w14:solidFill>
              <w14:schemeClr w14:val="tx1"/>
            </w14:solidFill>
          </w14:textFill>
        </w:rPr>
        <w:t>④队长岗（项目负责人）在采购人安全保卫部门的指导下，结合行业服务标准与采购人规定要求，落实档案馆安全稳定工作整体方案，并结合工作中的实际情况，不断完善保安服务，为采购人提供优质保安服务。</w:t>
      </w:r>
    </w:p>
    <w:p w14:paraId="52443341">
      <w:pPr>
        <w:pStyle w:val="29"/>
        <w:spacing w:line="360" w:lineRule="auto"/>
        <w:ind w:firstLine="480" w:firstLineChars="200"/>
        <w:rPr>
          <w:rFonts w:cs="Times New Roman" w:asciiTheme="minorEastAsia" w:hAnsiTheme="minorEastAsia" w:eastAsiaTheme="minorEastAsia"/>
          <w:color w:val="000000" w:themeColor="text1"/>
          <w:kern w:val="2"/>
          <w14:textFill>
            <w14:solidFill>
              <w14:schemeClr w14:val="tx1"/>
            </w14:solidFill>
          </w14:textFill>
        </w:rPr>
      </w:pPr>
      <w:r>
        <w:rPr>
          <w:rFonts w:hint="eastAsia" w:cs="Times New Roman" w:asciiTheme="minorEastAsia" w:hAnsiTheme="minorEastAsia" w:eastAsiaTheme="minorEastAsia"/>
          <w:color w:val="000000" w:themeColor="text1"/>
          <w:kern w:val="2"/>
          <w14:textFill>
            <w14:solidFill>
              <w14:schemeClr w14:val="tx1"/>
            </w14:solidFill>
          </w14:textFill>
        </w:rPr>
        <w:t>⑤队长岗（项目负责人）全面负责保安队伍的日常管理事务，全面履行与采购人签订的合同；严格保安队伍纪律管理，奖优罚劣，按照采购人的要求及时更换不合格的保安员；承担所属人员违规违纪的领导责任。</w:t>
      </w:r>
    </w:p>
    <w:p w14:paraId="62FE1ACF">
      <w:pPr>
        <w:pStyle w:val="29"/>
        <w:spacing w:line="360" w:lineRule="auto"/>
        <w:ind w:firstLine="480" w:firstLineChars="200"/>
        <w:rPr>
          <w:rFonts w:cs="Times New Roman" w:asciiTheme="minorEastAsia" w:hAnsiTheme="minorEastAsia" w:eastAsiaTheme="minorEastAsia"/>
          <w:color w:val="000000" w:themeColor="text1"/>
          <w:kern w:val="2"/>
          <w14:textFill>
            <w14:solidFill>
              <w14:schemeClr w14:val="tx1"/>
            </w14:solidFill>
          </w14:textFill>
        </w:rPr>
      </w:pPr>
      <w:r>
        <w:rPr>
          <w:rFonts w:hint="eastAsia" w:cs="Times New Roman" w:asciiTheme="minorEastAsia" w:hAnsiTheme="minorEastAsia" w:eastAsiaTheme="minorEastAsia"/>
          <w:color w:val="000000" w:themeColor="text1"/>
          <w:kern w:val="2"/>
          <w14:textFill>
            <w14:solidFill>
              <w14:schemeClr w14:val="tx1"/>
            </w14:solidFill>
          </w14:textFill>
        </w:rPr>
        <w:t>⑥队长岗（项目负责人）每周向安全保卫部门汇报工作开展情况，建立工作日志，详细记录每日工作情况，遇有重大情况及时报告。</w:t>
      </w:r>
    </w:p>
    <w:p w14:paraId="0523DCA5">
      <w:pPr>
        <w:pStyle w:val="29"/>
        <w:spacing w:line="360" w:lineRule="auto"/>
        <w:ind w:firstLine="480" w:firstLineChars="200"/>
        <w:rPr>
          <w:rFonts w:cs="Times New Roman" w:asciiTheme="minorEastAsia" w:hAnsiTheme="minorEastAsia" w:eastAsiaTheme="minorEastAsia"/>
          <w:color w:val="000000" w:themeColor="text1"/>
          <w:kern w:val="2"/>
          <w14:textFill>
            <w14:solidFill>
              <w14:schemeClr w14:val="tx1"/>
            </w14:solidFill>
          </w14:textFill>
        </w:rPr>
      </w:pPr>
      <w:r>
        <w:rPr>
          <w:rFonts w:hint="eastAsia" w:cs="Times New Roman" w:asciiTheme="minorEastAsia" w:hAnsiTheme="minorEastAsia" w:eastAsiaTheme="minorEastAsia"/>
          <w:color w:val="000000" w:themeColor="text1"/>
          <w:kern w:val="2"/>
          <w14:textFill>
            <w14:solidFill>
              <w14:schemeClr w14:val="tx1"/>
            </w14:solidFill>
          </w14:textFill>
        </w:rPr>
        <w:t>⑦完成安全保卫部门赋予的其它安全工作。</w:t>
      </w:r>
    </w:p>
    <w:p w14:paraId="025AA9C6">
      <w:pPr>
        <w:pStyle w:val="29"/>
        <w:spacing w:line="360" w:lineRule="auto"/>
        <w:ind w:firstLine="480" w:firstLineChars="200"/>
        <w:rPr>
          <w:rFonts w:cs="Times New Roman" w:asciiTheme="minorEastAsia" w:hAnsiTheme="minorEastAsia" w:eastAsiaTheme="minorEastAsia"/>
          <w:color w:val="000000" w:themeColor="text1"/>
          <w:kern w:val="2"/>
          <w14:textFill>
            <w14:solidFill>
              <w14:schemeClr w14:val="tx1"/>
            </w14:solidFill>
          </w14:textFill>
        </w:rPr>
      </w:pPr>
      <w:r>
        <w:rPr>
          <w:rFonts w:hint="eastAsia" w:cs="Times New Roman" w:asciiTheme="minorEastAsia" w:hAnsiTheme="minorEastAsia" w:eastAsiaTheme="minorEastAsia"/>
          <w:color w:val="000000" w:themeColor="text1"/>
          <w:kern w:val="2"/>
          <w14:textFill>
            <w14:solidFill>
              <w14:schemeClr w14:val="tx1"/>
            </w14:solidFill>
          </w14:textFill>
        </w:rPr>
        <w:t>3.正门门卫岗</w:t>
      </w:r>
    </w:p>
    <w:p w14:paraId="52BFCDBE">
      <w:pPr>
        <w:pStyle w:val="29"/>
        <w:spacing w:line="360" w:lineRule="auto"/>
        <w:ind w:firstLine="480" w:firstLineChars="200"/>
        <w:rPr>
          <w:rFonts w:cs="Times New Roman" w:asciiTheme="minorEastAsia" w:hAnsiTheme="minorEastAsia" w:eastAsiaTheme="minorEastAsia"/>
          <w:color w:val="000000" w:themeColor="text1"/>
          <w:kern w:val="2"/>
          <w14:textFill>
            <w14:solidFill>
              <w14:schemeClr w14:val="tx1"/>
            </w14:solidFill>
          </w14:textFill>
        </w:rPr>
      </w:pPr>
      <w:r>
        <w:rPr>
          <w:rFonts w:hint="eastAsia" w:cs="Times New Roman" w:asciiTheme="minorEastAsia" w:hAnsiTheme="minorEastAsia" w:eastAsiaTheme="minorEastAsia"/>
          <w:color w:val="000000" w:themeColor="text1"/>
          <w:kern w:val="2"/>
          <w14:textFill>
            <w14:solidFill>
              <w14:schemeClr w14:val="tx1"/>
            </w14:solidFill>
          </w14:textFill>
        </w:rPr>
        <w:t>承担进馆车辆、人员证件查验和安全管理工作。</w:t>
      </w:r>
    </w:p>
    <w:p w14:paraId="35484BA5">
      <w:pPr>
        <w:pStyle w:val="29"/>
        <w:spacing w:line="360" w:lineRule="auto"/>
        <w:ind w:firstLine="480" w:firstLineChars="200"/>
        <w:rPr>
          <w:rFonts w:cs="Times New Roman" w:asciiTheme="minorEastAsia" w:hAnsiTheme="minorEastAsia" w:eastAsiaTheme="minorEastAsia"/>
          <w:color w:val="000000" w:themeColor="text1"/>
          <w:kern w:val="2"/>
          <w14:textFill>
            <w14:solidFill>
              <w14:schemeClr w14:val="tx1"/>
            </w14:solidFill>
          </w14:textFill>
        </w:rPr>
      </w:pPr>
      <w:r>
        <w:rPr>
          <w:rFonts w:hint="eastAsia" w:cs="Times New Roman" w:asciiTheme="minorEastAsia" w:hAnsiTheme="minorEastAsia" w:eastAsiaTheme="minorEastAsia"/>
          <w:color w:val="000000" w:themeColor="text1"/>
          <w:kern w:val="2"/>
          <w14:textFill>
            <w14:solidFill>
              <w14:schemeClr w14:val="tx1"/>
            </w14:solidFill>
          </w14:textFill>
        </w:rPr>
        <w:t>①熟知档案馆的相关规定、应急处置预案。</w:t>
      </w:r>
    </w:p>
    <w:p w14:paraId="5296F014">
      <w:pPr>
        <w:pStyle w:val="29"/>
        <w:spacing w:line="360" w:lineRule="auto"/>
        <w:ind w:firstLine="480" w:firstLineChars="200"/>
        <w:rPr>
          <w:rFonts w:cs="Times New Roman" w:asciiTheme="minorEastAsia" w:hAnsiTheme="minorEastAsia" w:eastAsiaTheme="minorEastAsia"/>
          <w:color w:val="000000" w:themeColor="text1"/>
          <w:kern w:val="2"/>
          <w14:textFill>
            <w14:solidFill>
              <w14:schemeClr w14:val="tx1"/>
            </w14:solidFill>
          </w14:textFill>
        </w:rPr>
      </w:pPr>
      <w:r>
        <w:rPr>
          <w:rFonts w:hint="eastAsia" w:cs="Times New Roman" w:asciiTheme="minorEastAsia" w:hAnsiTheme="minorEastAsia" w:eastAsiaTheme="minorEastAsia"/>
          <w:color w:val="000000" w:themeColor="text1"/>
          <w:kern w:val="2"/>
          <w14:textFill>
            <w14:solidFill>
              <w14:schemeClr w14:val="tx1"/>
            </w14:solidFill>
          </w14:textFill>
        </w:rPr>
        <w:t>②具有良好的服务意识、热情的服务态度和高度的责任心，避免与外来人员发生争执。</w:t>
      </w:r>
    </w:p>
    <w:p w14:paraId="1AD88017">
      <w:pPr>
        <w:pStyle w:val="29"/>
        <w:spacing w:line="360" w:lineRule="auto"/>
        <w:ind w:firstLine="480" w:firstLineChars="200"/>
        <w:rPr>
          <w:rFonts w:cs="Times New Roman" w:asciiTheme="minorEastAsia" w:hAnsiTheme="minorEastAsia" w:eastAsiaTheme="minorEastAsia"/>
          <w:color w:val="000000" w:themeColor="text1"/>
          <w:kern w:val="2"/>
          <w14:textFill>
            <w14:solidFill>
              <w14:schemeClr w14:val="tx1"/>
            </w14:solidFill>
          </w14:textFill>
        </w:rPr>
      </w:pPr>
      <w:r>
        <w:rPr>
          <w:rFonts w:hint="eastAsia" w:cs="Times New Roman" w:asciiTheme="minorEastAsia" w:hAnsiTheme="minorEastAsia" w:eastAsiaTheme="minorEastAsia"/>
          <w:color w:val="000000" w:themeColor="text1"/>
          <w:kern w:val="2"/>
          <w14:textFill>
            <w14:solidFill>
              <w14:schemeClr w14:val="tx1"/>
            </w14:solidFill>
          </w14:textFill>
        </w:rPr>
        <w:t>③对来馆的外来人员（参观、利用、来访、外协、施工维修人员等）身份信息核验，引导进馆外来车辆有序停放。</w:t>
      </w:r>
    </w:p>
    <w:p w14:paraId="17A37EC2">
      <w:pPr>
        <w:pStyle w:val="29"/>
        <w:spacing w:line="360" w:lineRule="auto"/>
        <w:ind w:firstLine="480" w:firstLineChars="200"/>
        <w:rPr>
          <w:rFonts w:cs="Times New Roman" w:asciiTheme="minorEastAsia" w:hAnsiTheme="minorEastAsia" w:eastAsiaTheme="minorEastAsia"/>
          <w:color w:val="000000" w:themeColor="text1"/>
          <w:kern w:val="2"/>
          <w14:textFill>
            <w14:solidFill>
              <w14:schemeClr w14:val="tx1"/>
            </w14:solidFill>
          </w14:textFill>
        </w:rPr>
      </w:pPr>
      <w:r>
        <w:rPr>
          <w:rFonts w:hint="eastAsia" w:cs="Times New Roman" w:asciiTheme="minorEastAsia" w:hAnsiTheme="minorEastAsia" w:eastAsiaTheme="minorEastAsia"/>
          <w:color w:val="000000" w:themeColor="text1"/>
          <w:kern w:val="2"/>
          <w14:textFill>
            <w14:solidFill>
              <w14:schemeClr w14:val="tx1"/>
            </w14:solidFill>
          </w14:textFill>
        </w:rPr>
        <w:t>④对进入大门的人员和车辆所携带、装运的物品、物资进行严格的检验、核查，防止私自携带危险物品进入，经确认无误后登记放行。</w:t>
      </w:r>
    </w:p>
    <w:p w14:paraId="11871E88">
      <w:pPr>
        <w:pStyle w:val="29"/>
        <w:spacing w:line="360" w:lineRule="auto"/>
        <w:ind w:firstLine="480" w:firstLineChars="200"/>
        <w:rPr>
          <w:rFonts w:cs="Times New Roman" w:asciiTheme="minorEastAsia" w:hAnsiTheme="minorEastAsia" w:eastAsiaTheme="minorEastAsia"/>
          <w:color w:val="000000" w:themeColor="text1"/>
          <w:kern w:val="2"/>
          <w14:textFill>
            <w14:solidFill>
              <w14:schemeClr w14:val="tx1"/>
            </w14:solidFill>
          </w14:textFill>
        </w:rPr>
      </w:pPr>
      <w:r>
        <w:rPr>
          <w:rFonts w:hint="eastAsia" w:cs="Times New Roman" w:asciiTheme="minorEastAsia" w:hAnsiTheme="minorEastAsia" w:eastAsiaTheme="minorEastAsia"/>
          <w:color w:val="000000" w:themeColor="text1"/>
          <w:kern w:val="2"/>
          <w14:textFill>
            <w14:solidFill>
              <w14:schemeClr w14:val="tx1"/>
            </w14:solidFill>
          </w14:textFill>
        </w:rPr>
        <w:t>⑤劝阻、制止门卫区域发生的摆摊设点、打架斗殴、争吵滋扰、无理取闹、吸烟等行为，保持正常通行秩序。</w:t>
      </w:r>
    </w:p>
    <w:p w14:paraId="7E88DDB6">
      <w:pPr>
        <w:pStyle w:val="29"/>
        <w:spacing w:line="360" w:lineRule="auto"/>
        <w:ind w:firstLine="480" w:firstLineChars="200"/>
        <w:rPr>
          <w:rFonts w:cs="Times New Roman" w:asciiTheme="minorEastAsia" w:hAnsiTheme="minorEastAsia" w:eastAsiaTheme="minorEastAsia"/>
          <w:color w:val="000000" w:themeColor="text1"/>
          <w:kern w:val="2"/>
          <w14:textFill>
            <w14:solidFill>
              <w14:schemeClr w14:val="tx1"/>
            </w14:solidFill>
          </w14:textFill>
        </w:rPr>
      </w:pPr>
      <w:r>
        <w:rPr>
          <w:rFonts w:hint="eastAsia" w:cs="Times New Roman" w:asciiTheme="minorEastAsia" w:hAnsiTheme="minorEastAsia" w:eastAsiaTheme="minorEastAsia"/>
          <w:color w:val="000000" w:themeColor="text1"/>
          <w:kern w:val="2"/>
          <w14:textFill>
            <w14:solidFill>
              <w14:schemeClr w14:val="tx1"/>
            </w14:solidFill>
          </w14:textFill>
        </w:rPr>
        <w:t>⑥负责执勤岗位的清洁卫生工作，保持环境整洁及设施、标志完好，交接班记录完整、准确。</w:t>
      </w:r>
    </w:p>
    <w:p w14:paraId="4A8CB01A">
      <w:pPr>
        <w:pStyle w:val="29"/>
        <w:spacing w:line="360" w:lineRule="auto"/>
        <w:ind w:firstLine="480" w:firstLineChars="200"/>
        <w:rPr>
          <w:rFonts w:cs="Times New Roman" w:asciiTheme="minorEastAsia" w:hAnsiTheme="minorEastAsia" w:eastAsiaTheme="minorEastAsia"/>
          <w:color w:val="000000" w:themeColor="text1"/>
          <w:kern w:val="2"/>
          <w14:textFill>
            <w14:solidFill>
              <w14:schemeClr w14:val="tx1"/>
            </w14:solidFill>
          </w14:textFill>
        </w:rPr>
      </w:pPr>
      <w:r>
        <w:rPr>
          <w:rFonts w:hint="eastAsia" w:cs="Times New Roman" w:asciiTheme="minorEastAsia" w:hAnsiTheme="minorEastAsia" w:eastAsiaTheme="minorEastAsia"/>
          <w:color w:val="000000" w:themeColor="text1"/>
          <w:kern w:val="2"/>
          <w14:textFill>
            <w14:solidFill>
              <w14:schemeClr w14:val="tx1"/>
            </w14:solidFill>
          </w14:textFill>
        </w:rPr>
        <w:t>⑦完成安全保卫部门赋予的其它安全工作。</w:t>
      </w:r>
    </w:p>
    <w:p w14:paraId="4A2776B3">
      <w:pPr>
        <w:pStyle w:val="29"/>
        <w:spacing w:line="360" w:lineRule="auto"/>
        <w:ind w:firstLine="480" w:firstLineChars="200"/>
        <w:rPr>
          <w:rFonts w:cs="Times New Roman" w:asciiTheme="minorEastAsia" w:hAnsiTheme="minorEastAsia" w:eastAsiaTheme="minorEastAsia"/>
          <w:color w:val="000000" w:themeColor="text1"/>
          <w:kern w:val="2"/>
          <w14:textFill>
            <w14:solidFill>
              <w14:schemeClr w14:val="tx1"/>
            </w14:solidFill>
          </w14:textFill>
        </w:rPr>
      </w:pPr>
      <w:r>
        <w:rPr>
          <w:rFonts w:hint="eastAsia" w:cs="Times New Roman" w:asciiTheme="minorEastAsia" w:hAnsiTheme="minorEastAsia" w:eastAsiaTheme="minorEastAsia"/>
          <w:color w:val="000000" w:themeColor="text1"/>
          <w:kern w:val="2"/>
          <w14:textFill>
            <w14:solidFill>
              <w14:schemeClr w14:val="tx1"/>
            </w14:solidFill>
          </w14:textFill>
        </w:rPr>
        <w:t>4. 1号楼一楼前厅岗</w:t>
      </w:r>
    </w:p>
    <w:p w14:paraId="1906A824">
      <w:pPr>
        <w:pStyle w:val="29"/>
        <w:spacing w:line="360" w:lineRule="auto"/>
        <w:ind w:firstLine="480" w:firstLineChars="200"/>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000000" w:themeColor="text1"/>
          <w:kern w:val="2"/>
          <w14:textFill>
            <w14:solidFill>
              <w14:schemeClr w14:val="tx1"/>
            </w14:solidFill>
          </w14:textFill>
        </w:rPr>
        <w:t>①具有良好的服务意识、热情的服务态度和高度的责任心；熟知责任区域内的消防器材数量及位置、安全出口门数量及位置；掌握巡视区域内的基本情况，熟练掌握和规范使用技防设备，学会使用消防器材，懂得一般救护知识，发生突发事件时，及时正确处理并上报安全</w:t>
      </w:r>
      <w:r>
        <w:rPr>
          <w:rFonts w:hint="eastAsia" w:cs="Times New Roman" w:asciiTheme="minorEastAsia" w:hAnsiTheme="minorEastAsia" w:eastAsiaTheme="minorEastAsia"/>
          <w:color w:val="auto"/>
          <w:kern w:val="2"/>
        </w:rPr>
        <w:t>保卫部门值班室，做好现场保护工作。</w:t>
      </w:r>
    </w:p>
    <w:p w14:paraId="5F66D472">
      <w:pPr>
        <w:pStyle w:val="29"/>
        <w:spacing w:line="360" w:lineRule="auto"/>
        <w:ind w:firstLine="480" w:firstLineChars="200"/>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②熟悉档案馆安全相关规定、工作任务、警戒区域位置，能正确使用和维护管理执勤设备、安保装备、通联设备等。</w:t>
      </w:r>
    </w:p>
    <w:p w14:paraId="3EEFC068">
      <w:pPr>
        <w:pStyle w:val="29"/>
        <w:spacing w:line="360" w:lineRule="auto"/>
        <w:ind w:firstLine="480" w:firstLineChars="200"/>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③熟悉岗位职责，防止无关人员进入办公区；按时到岗，严密监视警戒区域相关情况，按照规定着装携带安保装备。</w:t>
      </w:r>
    </w:p>
    <w:p w14:paraId="30B000E6">
      <w:pPr>
        <w:pStyle w:val="29"/>
        <w:spacing w:line="360" w:lineRule="auto"/>
        <w:ind w:firstLine="480" w:firstLineChars="200"/>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④完成安全保卫部门赋予的其它任务。</w:t>
      </w:r>
    </w:p>
    <w:p w14:paraId="15FEDC3B">
      <w:pPr>
        <w:pStyle w:val="29"/>
        <w:spacing w:line="360" w:lineRule="auto"/>
        <w:ind w:firstLine="480" w:firstLineChars="200"/>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5. 3号楼一楼前厅岗</w:t>
      </w:r>
    </w:p>
    <w:p w14:paraId="4669B4EA">
      <w:pPr>
        <w:pStyle w:val="29"/>
        <w:spacing w:line="360" w:lineRule="auto"/>
        <w:ind w:firstLine="480" w:firstLineChars="200"/>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承担库区的执勤值守和维护安全秩序工作。</w:t>
      </w:r>
    </w:p>
    <w:p w14:paraId="7C1970CA">
      <w:pPr>
        <w:pStyle w:val="29"/>
        <w:spacing w:line="360" w:lineRule="auto"/>
        <w:ind w:firstLine="480" w:firstLineChars="200"/>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①熟知责任区域内的消防器材数量及位置、安全出口门数量及位置；掌握巡视区域内的基本情况，熟练掌握和规范使用技防设备，学会使用消防器材，懂得一般救护知识，发生突发事件时，及时正确处理并上报安全保卫部门值班室，做好现场保护工作。</w:t>
      </w:r>
    </w:p>
    <w:p w14:paraId="37E41CAE">
      <w:pPr>
        <w:pStyle w:val="29"/>
        <w:spacing w:line="360" w:lineRule="auto"/>
        <w:ind w:firstLine="480" w:firstLineChars="200"/>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②熟悉档案馆库区安全相关规定、工作任务、警戒区域位置，能正确使用和维护管理执勤设备、安保装备、通联设备等。</w:t>
      </w:r>
    </w:p>
    <w:p w14:paraId="3B0A551D">
      <w:pPr>
        <w:pStyle w:val="29"/>
        <w:spacing w:line="360" w:lineRule="auto"/>
        <w:ind w:firstLine="480" w:firstLineChars="200"/>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③熟悉岗位职责、有关出入证件以及使用规定；负责3号楼进入人员权限核验，防止无关人员进入库区。</w:t>
      </w:r>
    </w:p>
    <w:p w14:paraId="7372A203">
      <w:pPr>
        <w:pStyle w:val="29"/>
        <w:spacing w:line="360" w:lineRule="auto"/>
        <w:ind w:firstLine="480" w:firstLineChars="200"/>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④按时到岗，严密监视警戒区域相关情况，按照规定着装携带安保装备。</w:t>
      </w:r>
    </w:p>
    <w:p w14:paraId="218B4CEA">
      <w:pPr>
        <w:pStyle w:val="29"/>
        <w:spacing w:line="360" w:lineRule="auto"/>
        <w:ind w:firstLine="480" w:firstLineChars="200"/>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⑤完成安全保卫部门赋予的其他任务。</w:t>
      </w:r>
    </w:p>
    <w:p w14:paraId="6B2CEEA8">
      <w:pPr>
        <w:pStyle w:val="29"/>
        <w:spacing w:line="360" w:lineRule="auto"/>
        <w:ind w:firstLine="480" w:firstLineChars="200"/>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6. 利用大厅前厅岗</w:t>
      </w:r>
    </w:p>
    <w:p w14:paraId="0BFDCA5B">
      <w:pPr>
        <w:pStyle w:val="29"/>
        <w:spacing w:line="360" w:lineRule="auto"/>
        <w:ind w:firstLine="480" w:firstLineChars="200"/>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承担工作时段利用大厅内安全巡查、安全秩序管理工作。</w:t>
      </w:r>
    </w:p>
    <w:p w14:paraId="53E47E90">
      <w:pPr>
        <w:pStyle w:val="29"/>
        <w:spacing w:line="360" w:lineRule="auto"/>
        <w:ind w:firstLine="480" w:firstLineChars="200"/>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①熟知责任区域内的消防栓灭火器数量及位置、安全出口门数量及位置；掌握巡视区域内的基本情况，熟练掌握和规范使用技防设备，学会使用消防器材，懂得一般救护知识，发生突发事件时，及时处理并上报安全保卫部门值班室，做好现场保护工作。</w:t>
      </w:r>
    </w:p>
    <w:p w14:paraId="7F6A0B90">
      <w:pPr>
        <w:pStyle w:val="29"/>
        <w:spacing w:line="360" w:lineRule="auto"/>
        <w:ind w:firstLine="480" w:firstLineChars="200"/>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②负责维护利用大厅秩序，引导利用者按照规定进入利用大厅文明查档。</w:t>
      </w:r>
    </w:p>
    <w:p w14:paraId="2B5273EE">
      <w:pPr>
        <w:pStyle w:val="29"/>
        <w:spacing w:line="360" w:lineRule="auto"/>
        <w:ind w:firstLine="480" w:firstLineChars="200"/>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③提醒查档人员禁止携带违规物品、开柜存包。</w:t>
      </w:r>
    </w:p>
    <w:p w14:paraId="0D17F2DB">
      <w:pPr>
        <w:pStyle w:val="29"/>
        <w:spacing w:line="360" w:lineRule="auto"/>
        <w:ind w:firstLine="480" w:firstLineChars="200"/>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④协助档案馆开展各项活动。</w:t>
      </w:r>
    </w:p>
    <w:p w14:paraId="3D962384">
      <w:pPr>
        <w:pStyle w:val="29"/>
        <w:spacing w:line="360" w:lineRule="auto"/>
        <w:ind w:firstLine="480" w:firstLineChars="200"/>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⑤完成安全保卫部门赋予的其它安全工作。</w:t>
      </w:r>
    </w:p>
    <w:p w14:paraId="7A452716">
      <w:pPr>
        <w:pStyle w:val="29"/>
        <w:spacing w:line="360" w:lineRule="auto"/>
        <w:ind w:firstLine="480" w:firstLineChars="200"/>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7. 监控室岗</w:t>
      </w:r>
    </w:p>
    <w:p w14:paraId="30E681AF">
      <w:pPr>
        <w:pStyle w:val="29"/>
        <w:spacing w:line="360" w:lineRule="auto"/>
        <w:ind w:firstLine="480" w:firstLineChars="200"/>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①监控室岗保安员熟知重点部位和消防器材的分布；日常协助监管消防设备设施处于良好状态，定期进行检查记录，发现消防、治安隐患，及时处理并上报主管领导。</w:t>
      </w:r>
    </w:p>
    <w:p w14:paraId="60184BE2">
      <w:pPr>
        <w:pStyle w:val="29"/>
        <w:spacing w:line="360" w:lineRule="auto"/>
        <w:ind w:firstLine="480" w:firstLineChars="200"/>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②要严格遵守保密规定，与需方签订保密协议；监控信息保留完整不泄露，未经允许，不许调看及录制；未经允许，非监控岗人员禁止进入监控室。</w:t>
      </w:r>
    </w:p>
    <w:p w14:paraId="1FE1D98D">
      <w:pPr>
        <w:pStyle w:val="29"/>
        <w:spacing w:line="360" w:lineRule="auto"/>
        <w:ind w:firstLine="480" w:firstLineChars="200"/>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③对设备自身硬盘存储不得随意清除及修改密码；对各种记录按要求存档备查。</w:t>
      </w:r>
    </w:p>
    <w:p w14:paraId="1F2A095D">
      <w:pPr>
        <w:pStyle w:val="29"/>
        <w:spacing w:line="360" w:lineRule="auto"/>
        <w:ind w:firstLine="480" w:firstLineChars="200"/>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④能判断采购人现有的火灾自动报警系统工作状态、能判断采购人现有的自动喷淋灭火系统工作状态、能判断采购人现有的防烟排烟系统工作状态、能判断采购人现有的消防设备末端配电装置工作状态。</w:t>
      </w:r>
    </w:p>
    <w:p w14:paraId="4558C4A7">
      <w:pPr>
        <w:pStyle w:val="29"/>
        <w:spacing w:line="360" w:lineRule="auto"/>
        <w:ind w:firstLine="480" w:firstLineChars="200"/>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⑤完成安全保卫部门赋予的其它安全工作。</w:t>
      </w:r>
    </w:p>
    <w:p w14:paraId="26DD4E94">
      <w:pPr>
        <w:pStyle w:val="29"/>
        <w:spacing w:line="360" w:lineRule="auto"/>
        <w:ind w:firstLine="480" w:firstLineChars="200"/>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8. 夜间巡逻岗</w:t>
      </w:r>
    </w:p>
    <w:p w14:paraId="5AEA9A5D">
      <w:pPr>
        <w:pStyle w:val="29"/>
        <w:spacing w:line="360" w:lineRule="auto"/>
        <w:ind w:firstLine="480" w:firstLineChars="200"/>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负责库区、办公区、院区夜间安全巡查，遇突发事件及时到场处置。</w:t>
      </w:r>
    </w:p>
    <w:p w14:paraId="2614B26C">
      <w:pPr>
        <w:pStyle w:val="29"/>
        <w:spacing w:line="360" w:lineRule="auto"/>
        <w:ind w:firstLine="480" w:firstLineChars="200"/>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①熟悉档案馆建筑结构、布局设置、功能区域划分、消防设施配置情况和灭火应急预案、灭火应急处置程序；掌握常见火灾及其它灾害事故的种类、特点及处置对策，熟悉微型消防站设施操作方法、掌握应急器材性能和操作使用方法。</w:t>
      </w:r>
    </w:p>
    <w:p w14:paraId="72850B28">
      <w:pPr>
        <w:pStyle w:val="29"/>
        <w:spacing w:line="360" w:lineRule="auto"/>
        <w:ind w:firstLine="480" w:firstLineChars="200"/>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②认真执行安全巡查制度，内容包括巡查路径、巡查频次、巡查内容、巡查记录等。巡查范围包括但不限于库区、办公区、院区、停车场等部位；巡查是否有丢弃的危险化学品、易燃物品堆积，消防管线是否有漏水滴水等现象；服务区域内的设备设施是否安全运行；进出人员是否按权限通行；机动车、电动车、自行车是否停放到划定区域内，无占用消防通道停放；施工现场是否按采购人有关安全规定执行操作；食堂、各室外吸烟区和垃圾点位是否存在安全隐患；检查下班后是否有人员逗留，院内、楼内是否有异常情况，是否按要求关闭电灯、电器设备等，做好安全巡查记录；</w:t>
      </w:r>
    </w:p>
    <w:p w14:paraId="6B78082F">
      <w:pPr>
        <w:pStyle w:val="29"/>
        <w:spacing w:line="360" w:lineRule="auto"/>
        <w:ind w:firstLine="480" w:firstLineChars="200"/>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③服务区域内周界红外线监控、消防监控发生报警，必须立刻到场查看并按要求果断处置。</w:t>
      </w:r>
    </w:p>
    <w:p w14:paraId="47E4E7AA">
      <w:pPr>
        <w:pStyle w:val="29"/>
        <w:spacing w:line="360" w:lineRule="auto"/>
        <w:ind w:firstLine="480" w:firstLineChars="200"/>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④完成安全保卫部门赋予的其它安全工作。</w:t>
      </w:r>
    </w:p>
    <w:p w14:paraId="7F6B3893">
      <w:pPr>
        <w:pStyle w:val="29"/>
        <w:spacing w:line="360" w:lineRule="auto"/>
        <w:ind w:firstLine="480" w:firstLineChars="200"/>
        <w:rPr>
          <w:rFonts w:cs="Times New Roman" w:asciiTheme="minorEastAsia" w:hAnsiTheme="minorEastAsia" w:eastAsiaTheme="minorEastAsia"/>
          <w:b/>
          <w:color w:val="auto"/>
          <w:kern w:val="2"/>
        </w:rPr>
      </w:pPr>
      <w:r>
        <w:rPr>
          <w:rFonts w:hint="eastAsia" w:cs="Times New Roman" w:asciiTheme="minorEastAsia" w:hAnsiTheme="minorEastAsia" w:eastAsiaTheme="minorEastAsia"/>
          <w:b/>
          <w:color w:val="auto"/>
          <w:kern w:val="2"/>
        </w:rPr>
        <w:t>三、应急服务要求</w:t>
      </w:r>
    </w:p>
    <w:p w14:paraId="7C6A3456">
      <w:pPr>
        <w:pStyle w:val="29"/>
        <w:spacing w:line="360" w:lineRule="auto"/>
        <w:ind w:firstLine="480" w:firstLineChars="200"/>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当出现不可预知紧急情况时（例如停水停电、极端天气、群体事件、自然灾害等），保证安保服务正常运转的措施，包括但不限于临时增配人员、临时调集设备、现有人员岗位职责临时增加、与相关政府部门协调配合等。</w:t>
      </w:r>
    </w:p>
    <w:p w14:paraId="3F6DA635">
      <w:pPr>
        <w:pStyle w:val="29"/>
        <w:spacing w:line="360" w:lineRule="auto"/>
        <w:ind w:firstLine="480" w:firstLineChars="200"/>
        <w:rPr>
          <w:rFonts w:cs="Times New Roman" w:asciiTheme="minorEastAsia" w:hAnsiTheme="minorEastAsia" w:eastAsiaTheme="minorEastAsia"/>
          <w:b/>
          <w:color w:val="auto"/>
          <w:kern w:val="2"/>
        </w:rPr>
      </w:pPr>
      <w:r>
        <w:rPr>
          <w:rFonts w:hint="eastAsia" w:cs="Times New Roman" w:asciiTheme="minorEastAsia" w:hAnsiTheme="minorEastAsia" w:eastAsiaTheme="minorEastAsia"/>
          <w:b/>
          <w:color w:val="auto"/>
          <w:kern w:val="2"/>
        </w:rPr>
        <w:t>四、人员保密要求</w:t>
      </w:r>
    </w:p>
    <w:p w14:paraId="441430E6">
      <w:pPr>
        <w:pStyle w:val="29"/>
        <w:spacing w:line="360" w:lineRule="auto"/>
        <w:ind w:firstLine="480" w:firstLineChars="200"/>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保证保安服务过程中有可能获取的保密信息不泄露的措施，包括但不限于制定保密制度、服务人员保密培训、重点岗位双人值勤、泄密惩罚办法。</w:t>
      </w:r>
    </w:p>
    <w:p w14:paraId="34540889">
      <w:pPr>
        <w:pStyle w:val="29"/>
        <w:spacing w:line="360" w:lineRule="auto"/>
        <w:ind w:firstLine="480" w:firstLineChars="200"/>
        <w:rPr>
          <w:rFonts w:cs="Times New Roman" w:asciiTheme="minorEastAsia" w:hAnsiTheme="minorEastAsia" w:eastAsiaTheme="minorEastAsia"/>
          <w:b/>
          <w:color w:val="auto"/>
          <w:kern w:val="2"/>
        </w:rPr>
      </w:pPr>
      <w:r>
        <w:rPr>
          <w:rFonts w:hint="eastAsia" w:cs="Times New Roman" w:asciiTheme="minorEastAsia" w:hAnsiTheme="minorEastAsia" w:eastAsiaTheme="minorEastAsia"/>
          <w:b/>
          <w:color w:val="auto"/>
          <w:kern w:val="2"/>
        </w:rPr>
        <w:t>五、人员稳定性要求</w:t>
      </w:r>
    </w:p>
    <w:p w14:paraId="2F3AF591">
      <w:pPr>
        <w:pStyle w:val="29"/>
        <w:spacing w:line="360" w:lineRule="auto"/>
        <w:ind w:firstLine="480" w:firstLineChars="200"/>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在整个服务期内，保安员月流失率不高于30%，年流失率不高于40%。更换人员不得低于采购需求，且应经采购人同意。</w:t>
      </w:r>
    </w:p>
    <w:p w14:paraId="25B93851">
      <w:pPr>
        <w:pStyle w:val="29"/>
        <w:spacing w:line="360" w:lineRule="auto"/>
        <w:ind w:firstLine="480" w:firstLineChars="200"/>
        <w:rPr>
          <w:rFonts w:cs="Times New Roman" w:asciiTheme="minorEastAsia" w:hAnsiTheme="minorEastAsia" w:eastAsiaTheme="minorEastAsia"/>
          <w:b/>
          <w:color w:val="auto"/>
          <w:kern w:val="2"/>
        </w:rPr>
      </w:pPr>
      <w:r>
        <w:rPr>
          <w:rFonts w:hint="eastAsia" w:cs="Times New Roman" w:asciiTheme="minorEastAsia" w:hAnsiTheme="minorEastAsia" w:eastAsiaTheme="minorEastAsia"/>
          <w:b/>
          <w:color w:val="auto"/>
          <w:kern w:val="2"/>
        </w:rPr>
        <w:t>六、进驻和接管要求</w:t>
      </w:r>
    </w:p>
    <w:p w14:paraId="44049D07">
      <w:pPr>
        <w:pStyle w:val="29"/>
        <w:spacing w:line="360" w:lineRule="auto"/>
        <w:ind w:firstLine="480" w:firstLineChars="200"/>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成交后，供应商及时配齐所需人员、装备、设备等，在规定的时间内保证全体安保人员按时进场服务，如果为新任保安公司，则还需与前任保安公司进行交接，保留相关记录，做到保安服务平稳过渡，对采购人工作无不良影响。</w:t>
      </w:r>
    </w:p>
    <w:p w14:paraId="08DBBD97">
      <w:pPr>
        <w:pStyle w:val="29"/>
        <w:spacing w:line="360" w:lineRule="auto"/>
        <w:ind w:firstLine="480" w:firstLineChars="200"/>
        <w:rPr>
          <w:rFonts w:cs="Times New Roman" w:asciiTheme="minorEastAsia" w:hAnsiTheme="minorEastAsia" w:eastAsiaTheme="minorEastAsia"/>
          <w:b/>
          <w:color w:val="auto"/>
          <w:kern w:val="2"/>
        </w:rPr>
      </w:pPr>
      <w:r>
        <w:rPr>
          <w:rFonts w:hint="eastAsia" w:cs="Times New Roman" w:asciiTheme="minorEastAsia" w:hAnsiTheme="minorEastAsia" w:eastAsiaTheme="minorEastAsia"/>
          <w:b/>
          <w:color w:val="auto"/>
          <w:kern w:val="2"/>
        </w:rPr>
        <w:t>七、费用分割</w:t>
      </w:r>
    </w:p>
    <w:p w14:paraId="78243321">
      <w:pPr>
        <w:pStyle w:val="29"/>
        <w:spacing w:line="360" w:lineRule="auto"/>
        <w:ind w:firstLine="480" w:firstLineChars="200"/>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（一）采购人提供物品明细：</w:t>
      </w:r>
    </w:p>
    <w:p w14:paraId="1F18FB30">
      <w:pPr>
        <w:pStyle w:val="29"/>
        <w:spacing w:line="360" w:lineRule="auto"/>
        <w:ind w:firstLine="480" w:firstLineChars="200"/>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采购人免费提供住宿，不提供厨房场所。</w:t>
      </w:r>
    </w:p>
    <w:p w14:paraId="7866F031">
      <w:pPr>
        <w:pStyle w:val="29"/>
        <w:spacing w:line="360" w:lineRule="auto"/>
        <w:ind w:firstLine="480" w:firstLineChars="200"/>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（二）成交供应商提供物品明细：</w:t>
      </w:r>
    </w:p>
    <w:p w14:paraId="3B45AF55">
      <w:pPr>
        <w:pStyle w:val="29"/>
        <w:spacing w:line="360" w:lineRule="auto"/>
        <w:ind w:firstLine="480" w:firstLineChars="200"/>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1.成交供应商提供三餐及宿舍内保安员生活物品（包括：被褥、洗漱用品等）。</w:t>
      </w:r>
    </w:p>
    <w:p w14:paraId="47875895">
      <w:pPr>
        <w:pStyle w:val="29"/>
        <w:spacing w:line="360" w:lineRule="auto"/>
        <w:ind w:firstLine="480" w:firstLineChars="200"/>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2.成交供应商提供安保防暴用品（包括：防暴钢叉、防暴盾牌、橡胶棍、强光手电、锁腿器、执勤岗亭内灭火器等）</w:t>
      </w:r>
    </w:p>
    <w:p w14:paraId="682DEAFB">
      <w:pPr>
        <w:pStyle w:val="29"/>
        <w:spacing w:line="360" w:lineRule="auto"/>
        <w:ind w:firstLine="480" w:firstLineChars="200"/>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3.成交供应商提供保安员服装（包括：保安制服、鞋帽、腰带、雨衣、雨鞋等）。</w:t>
      </w:r>
    </w:p>
    <w:p w14:paraId="2A03DB20">
      <w:pPr>
        <w:pStyle w:val="29"/>
        <w:spacing w:line="360" w:lineRule="auto"/>
        <w:ind w:firstLine="480" w:firstLineChars="200"/>
        <w:jc w:val="both"/>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4.成交供应商提供必要的通讯工具，对讲机10部或以上（含监控室）。</w:t>
      </w:r>
    </w:p>
    <w:p w14:paraId="529E19DF">
      <w:pPr>
        <w:spacing w:line="360" w:lineRule="auto"/>
        <w:ind w:firstLine="480" w:firstLineChars="200"/>
        <w:rPr>
          <w:b/>
          <w:sz w:val="24"/>
          <w:szCs w:val="24"/>
        </w:rPr>
      </w:pPr>
      <w:r>
        <w:rPr>
          <w:rFonts w:hint="eastAsia"/>
          <w:b/>
          <w:sz w:val="24"/>
          <w:szCs w:val="24"/>
        </w:rPr>
        <w:t>八、安保服务过程中，对保安公司评价考核验收标准</w:t>
      </w:r>
    </w:p>
    <w:p w14:paraId="135FC74C">
      <w:pPr>
        <w:pStyle w:val="76"/>
        <w:spacing w:before="0" w:after="0" w:line="360" w:lineRule="auto"/>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采购人采取不定期抽查式考核与月度考核相结合的方式督导保安员履行职责，内容包括但不限于以下几方面。</w:t>
      </w:r>
    </w:p>
    <w:p w14:paraId="056591FC">
      <w:pPr>
        <w:pStyle w:val="76"/>
        <w:spacing w:before="0" w:after="0" w:line="360" w:lineRule="auto"/>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bCs/>
          <w:color w:val="000000"/>
          <w:sz w:val="24"/>
          <w:szCs w:val="24"/>
        </w:rPr>
        <w:t>不定期抽查式考核</w:t>
      </w:r>
      <w:r>
        <w:rPr>
          <w:rFonts w:hint="eastAsia" w:asciiTheme="minorEastAsia" w:hAnsiTheme="minorEastAsia" w:eastAsiaTheme="minorEastAsia" w:cstheme="minorEastAsia"/>
          <w:color w:val="000000"/>
          <w:sz w:val="24"/>
          <w:szCs w:val="24"/>
        </w:rPr>
        <w:t>重点围绕在岗情况、服务质量、管理水平等进行。</w:t>
      </w:r>
    </w:p>
    <w:p w14:paraId="4218D6E4">
      <w:pPr>
        <w:autoSpaceDE w:val="0"/>
        <w:autoSpaceDN w:val="0"/>
        <w:spacing w:line="360" w:lineRule="auto"/>
        <w:ind w:firstLine="480" w:firstLineChars="200"/>
        <w:jc w:val="left"/>
        <w:rPr>
          <w:rFonts w:asciiTheme="minorEastAsia" w:hAnsiTheme="minorEastAsia" w:cstheme="minorEastAsia"/>
          <w:color w:val="000000"/>
          <w:sz w:val="24"/>
          <w:szCs w:val="24"/>
        </w:rPr>
      </w:pPr>
      <w:r>
        <w:rPr>
          <w:rFonts w:hint="eastAsia" w:asciiTheme="minorEastAsia" w:hAnsiTheme="minorEastAsia" w:eastAsiaTheme="minorEastAsia" w:cstheme="minorEastAsia"/>
          <w:b/>
          <w:bCs/>
          <w:sz w:val="24"/>
          <w:szCs w:val="24"/>
        </w:rPr>
        <w:t>月度考核：</w:t>
      </w:r>
      <w:r>
        <w:rPr>
          <w:rFonts w:hint="eastAsia" w:asciiTheme="minorEastAsia" w:hAnsiTheme="minorEastAsia" w:eastAsiaTheme="minorEastAsia" w:cstheme="minorEastAsia"/>
          <w:sz w:val="24"/>
          <w:szCs w:val="24"/>
        </w:rPr>
        <w:t>考核总分100分，严格按照下</w:t>
      </w:r>
      <w:r>
        <w:rPr>
          <w:rFonts w:hint="eastAsia" w:asciiTheme="minorEastAsia" w:hAnsiTheme="minorEastAsia" w:cstheme="minorEastAsia"/>
          <w:sz w:val="24"/>
          <w:szCs w:val="24"/>
        </w:rPr>
        <w:t>表</w:t>
      </w:r>
      <w:r>
        <w:rPr>
          <w:rFonts w:hint="eastAsia" w:asciiTheme="minorEastAsia" w:hAnsiTheme="minorEastAsia" w:eastAsiaTheme="minorEastAsia" w:cstheme="minorEastAsia"/>
          <w:sz w:val="24"/>
          <w:szCs w:val="24"/>
        </w:rPr>
        <w:t>细则逐项评分，考核结果与服务费用直接挂钩，综合评定标准：90-100分为优秀，89-80分为良好，79-60分为一般，59分及以下为不合格；</w:t>
      </w:r>
      <w:r>
        <w:rPr>
          <w:rFonts w:hint="eastAsia" w:asciiTheme="minorEastAsia" w:hAnsiTheme="minorEastAsia" w:eastAsiaTheme="minorEastAsia" w:cstheme="minorEastAsia"/>
          <w:color w:val="000000"/>
          <w:sz w:val="24"/>
          <w:szCs w:val="24"/>
        </w:rPr>
        <w:t>考核等次为</w:t>
      </w:r>
      <w:r>
        <w:rPr>
          <w:rFonts w:hint="eastAsia" w:asciiTheme="minorEastAsia" w:hAnsiTheme="minorEastAsia" w:cstheme="minorEastAsia"/>
          <w:color w:val="000000"/>
          <w:sz w:val="24"/>
          <w:szCs w:val="24"/>
        </w:rPr>
        <w:t>“</w:t>
      </w:r>
      <w:r>
        <w:rPr>
          <w:rFonts w:hint="eastAsia" w:asciiTheme="minorEastAsia" w:hAnsiTheme="minorEastAsia" w:eastAsiaTheme="minorEastAsia" w:cstheme="minorEastAsia"/>
          <w:color w:val="000000"/>
          <w:sz w:val="24"/>
          <w:szCs w:val="24"/>
        </w:rPr>
        <w:t>一般</w:t>
      </w:r>
      <w:r>
        <w:rPr>
          <w:rFonts w:hint="eastAsia" w:asciiTheme="minorEastAsia" w:hAnsiTheme="minorEastAsia" w:cstheme="minorEastAsia"/>
          <w:color w:val="000000"/>
          <w:sz w:val="24"/>
          <w:szCs w:val="24"/>
        </w:rPr>
        <w:t>”</w:t>
      </w:r>
      <w:r>
        <w:rPr>
          <w:rFonts w:hint="eastAsia" w:asciiTheme="minorEastAsia" w:hAnsiTheme="minorEastAsia" w:eastAsiaTheme="minorEastAsia" w:cstheme="minorEastAsia"/>
          <w:color w:val="000000"/>
          <w:sz w:val="24"/>
          <w:szCs w:val="24"/>
        </w:rPr>
        <w:t>按照</w:t>
      </w:r>
      <w:r>
        <w:rPr>
          <w:rFonts w:hint="eastAsia" w:asciiTheme="minorEastAsia" w:hAnsiTheme="minorEastAsia" w:cstheme="minorEastAsia"/>
          <w:color w:val="000000"/>
          <w:sz w:val="24"/>
          <w:szCs w:val="24"/>
        </w:rPr>
        <w:t>月</w:t>
      </w:r>
      <w:r>
        <w:rPr>
          <w:rFonts w:hint="eastAsia" w:asciiTheme="minorEastAsia" w:hAnsiTheme="minorEastAsia" w:eastAsiaTheme="minorEastAsia" w:cstheme="minorEastAsia"/>
          <w:color w:val="000000"/>
          <w:sz w:val="24"/>
          <w:szCs w:val="24"/>
        </w:rPr>
        <w:t>服务费</w:t>
      </w:r>
      <w:r>
        <w:rPr>
          <w:rFonts w:hint="eastAsia" w:asciiTheme="minorEastAsia" w:hAnsiTheme="minorEastAsia" w:cstheme="minorEastAsia"/>
          <w:color w:val="000000"/>
          <w:sz w:val="24"/>
          <w:szCs w:val="24"/>
        </w:rPr>
        <w:t>的10%扣除</w:t>
      </w:r>
      <w:r>
        <w:rPr>
          <w:rFonts w:hint="eastAsia" w:asciiTheme="minorEastAsia" w:hAnsiTheme="minorEastAsia" w:eastAsiaTheme="minorEastAsia" w:cstheme="minorEastAsia"/>
          <w:color w:val="000000"/>
          <w:sz w:val="24"/>
          <w:szCs w:val="24"/>
        </w:rPr>
        <w:t>，并约谈供应商负责人；考核等次为</w:t>
      </w:r>
      <w:r>
        <w:rPr>
          <w:rFonts w:hint="eastAsia" w:asciiTheme="minorEastAsia" w:hAnsiTheme="minorEastAsia" w:cstheme="minorEastAsia"/>
          <w:color w:val="000000"/>
          <w:sz w:val="24"/>
          <w:szCs w:val="24"/>
        </w:rPr>
        <w:t>“</w:t>
      </w:r>
      <w:r>
        <w:rPr>
          <w:rFonts w:hint="eastAsia" w:asciiTheme="minorEastAsia" w:hAnsiTheme="minorEastAsia" w:eastAsiaTheme="minorEastAsia" w:cstheme="minorEastAsia"/>
          <w:color w:val="000000"/>
          <w:sz w:val="24"/>
          <w:szCs w:val="24"/>
        </w:rPr>
        <w:t>不合格</w:t>
      </w:r>
      <w:r>
        <w:rPr>
          <w:rFonts w:hint="eastAsia" w:asciiTheme="minorEastAsia" w:hAnsiTheme="minorEastAsia" w:cstheme="minorEastAsia"/>
          <w:color w:val="000000"/>
          <w:sz w:val="24"/>
          <w:szCs w:val="24"/>
        </w:rPr>
        <w:t>”</w:t>
      </w:r>
      <w:r>
        <w:rPr>
          <w:rFonts w:hint="eastAsia" w:asciiTheme="minorEastAsia" w:hAnsiTheme="minorEastAsia" w:eastAsiaTheme="minorEastAsia" w:cstheme="minorEastAsia"/>
          <w:color w:val="000000"/>
          <w:sz w:val="24"/>
          <w:szCs w:val="24"/>
        </w:rPr>
        <w:t>按照</w:t>
      </w:r>
      <w:r>
        <w:rPr>
          <w:rFonts w:hint="eastAsia" w:asciiTheme="minorEastAsia" w:hAnsiTheme="minorEastAsia" w:cstheme="minorEastAsia"/>
          <w:color w:val="000000"/>
          <w:sz w:val="24"/>
          <w:szCs w:val="24"/>
        </w:rPr>
        <w:t>月</w:t>
      </w:r>
      <w:r>
        <w:rPr>
          <w:rFonts w:hint="eastAsia" w:asciiTheme="minorEastAsia" w:hAnsiTheme="minorEastAsia" w:eastAsiaTheme="minorEastAsia" w:cstheme="minorEastAsia"/>
          <w:color w:val="000000"/>
          <w:sz w:val="24"/>
          <w:szCs w:val="24"/>
        </w:rPr>
        <w:t>服务费</w:t>
      </w:r>
      <w:r>
        <w:rPr>
          <w:rFonts w:hint="eastAsia" w:asciiTheme="minorEastAsia" w:hAnsiTheme="minorEastAsia" w:cstheme="minorEastAsia"/>
          <w:color w:val="000000"/>
          <w:sz w:val="24"/>
          <w:szCs w:val="24"/>
        </w:rPr>
        <w:t>的20%扣除，</w:t>
      </w:r>
      <w:r>
        <w:rPr>
          <w:rFonts w:hint="eastAsia" w:asciiTheme="minorEastAsia" w:hAnsiTheme="minorEastAsia" w:eastAsiaTheme="minorEastAsia" w:cstheme="minorEastAsia"/>
          <w:color w:val="000000"/>
          <w:sz w:val="24"/>
          <w:szCs w:val="24"/>
        </w:rPr>
        <w:t>并约谈供应商负责人。合计考核3次不合格，</w:t>
      </w:r>
      <w:r>
        <w:rPr>
          <w:rFonts w:hint="eastAsia" w:asciiTheme="minorEastAsia" w:hAnsiTheme="minorEastAsia" w:cstheme="minorEastAsia"/>
          <w:color w:val="000000"/>
          <w:sz w:val="24"/>
          <w:szCs w:val="24"/>
        </w:rPr>
        <w:t>采购</w:t>
      </w:r>
      <w:r>
        <w:rPr>
          <w:rFonts w:hint="eastAsia" w:asciiTheme="minorEastAsia" w:hAnsiTheme="minorEastAsia" w:eastAsiaTheme="minorEastAsia" w:cstheme="minorEastAsia"/>
          <w:color w:val="000000"/>
          <w:sz w:val="24"/>
          <w:szCs w:val="24"/>
        </w:rPr>
        <w:t>方有权解除合同。</w:t>
      </w:r>
    </w:p>
    <w:tbl>
      <w:tblPr>
        <w:tblStyle w:val="77"/>
        <w:tblW w:w="88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7"/>
        <w:gridCol w:w="1156"/>
        <w:gridCol w:w="2698"/>
        <w:gridCol w:w="1216"/>
        <w:gridCol w:w="2016"/>
        <w:gridCol w:w="609"/>
        <w:gridCol w:w="581"/>
      </w:tblGrid>
      <w:tr w14:paraId="15CFC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67" w:type="dxa"/>
            <w:vAlign w:val="center"/>
          </w:tcPr>
          <w:p w14:paraId="78BDDDEF">
            <w:pPr>
              <w:widowControl/>
              <w:kinsoku w:val="0"/>
              <w:autoSpaceDE w:val="0"/>
              <w:autoSpaceDN w:val="0"/>
              <w:adjustRightInd w:val="0"/>
              <w:snapToGrid w:val="0"/>
              <w:spacing w:line="276" w:lineRule="exact"/>
              <w:jc w:val="center"/>
              <w:textAlignment w:val="baseline"/>
              <w:rPr>
                <w:rFonts w:ascii="黑体" w:hAnsi="黑体" w:eastAsia="黑体" w:cs="黑体"/>
                <w:sz w:val="24"/>
                <w:szCs w:val="24"/>
              </w:rPr>
            </w:pPr>
            <w:r>
              <w:rPr>
                <w:rFonts w:hint="eastAsia" w:ascii="黑体" w:hAnsi="黑体" w:eastAsia="黑体" w:cs="黑体"/>
                <w:sz w:val="24"/>
                <w:szCs w:val="24"/>
              </w:rPr>
              <w:t>项目</w:t>
            </w:r>
          </w:p>
          <w:p w14:paraId="137E43A0">
            <w:pPr>
              <w:widowControl/>
              <w:kinsoku w:val="0"/>
              <w:autoSpaceDE w:val="0"/>
              <w:autoSpaceDN w:val="0"/>
              <w:adjustRightInd w:val="0"/>
              <w:snapToGrid w:val="0"/>
              <w:spacing w:line="276" w:lineRule="exact"/>
              <w:jc w:val="center"/>
              <w:textAlignment w:val="baseline"/>
              <w:rPr>
                <w:rFonts w:ascii="黑体" w:hAnsi="黑体" w:eastAsia="黑体" w:cs="黑体"/>
                <w:sz w:val="24"/>
                <w:szCs w:val="24"/>
              </w:rPr>
            </w:pPr>
            <w:r>
              <w:rPr>
                <w:rFonts w:hint="eastAsia" w:ascii="黑体" w:hAnsi="黑体" w:eastAsia="黑体" w:cs="黑体"/>
                <w:sz w:val="24"/>
                <w:szCs w:val="24"/>
              </w:rPr>
              <w:t>部分</w:t>
            </w:r>
          </w:p>
        </w:tc>
        <w:tc>
          <w:tcPr>
            <w:tcW w:w="5070" w:type="dxa"/>
            <w:gridSpan w:val="3"/>
            <w:vAlign w:val="center"/>
          </w:tcPr>
          <w:p w14:paraId="20517901">
            <w:pPr>
              <w:widowControl/>
              <w:kinsoku w:val="0"/>
              <w:autoSpaceDE w:val="0"/>
              <w:autoSpaceDN w:val="0"/>
              <w:adjustRightInd w:val="0"/>
              <w:snapToGrid w:val="0"/>
              <w:spacing w:line="276" w:lineRule="exact"/>
              <w:jc w:val="center"/>
              <w:textAlignment w:val="baseline"/>
              <w:rPr>
                <w:rFonts w:ascii="黑体" w:hAnsi="黑体" w:eastAsia="黑体" w:cs="黑体"/>
                <w:sz w:val="24"/>
                <w:szCs w:val="24"/>
              </w:rPr>
            </w:pPr>
            <w:r>
              <w:rPr>
                <w:rFonts w:hint="eastAsia" w:ascii="黑体" w:hAnsi="黑体" w:eastAsia="黑体" w:cs="黑体"/>
                <w:sz w:val="24"/>
                <w:szCs w:val="24"/>
              </w:rPr>
              <w:t>项目内容</w:t>
            </w:r>
          </w:p>
        </w:tc>
        <w:tc>
          <w:tcPr>
            <w:tcW w:w="2016" w:type="dxa"/>
            <w:vAlign w:val="center"/>
          </w:tcPr>
          <w:p w14:paraId="0EB7DF90">
            <w:pPr>
              <w:widowControl/>
              <w:kinsoku w:val="0"/>
              <w:autoSpaceDE w:val="0"/>
              <w:autoSpaceDN w:val="0"/>
              <w:adjustRightInd w:val="0"/>
              <w:snapToGrid w:val="0"/>
              <w:spacing w:line="276" w:lineRule="exact"/>
              <w:jc w:val="center"/>
              <w:textAlignment w:val="baseline"/>
              <w:rPr>
                <w:rFonts w:ascii="黑体" w:hAnsi="黑体" w:eastAsia="黑体" w:cs="黑体"/>
                <w:sz w:val="24"/>
                <w:szCs w:val="24"/>
              </w:rPr>
            </w:pPr>
            <w:r>
              <w:rPr>
                <w:rFonts w:hint="eastAsia" w:ascii="黑体" w:hAnsi="黑体" w:eastAsia="黑体" w:cs="黑体"/>
                <w:sz w:val="24"/>
                <w:szCs w:val="24"/>
              </w:rPr>
              <w:t>评分标准</w:t>
            </w:r>
          </w:p>
        </w:tc>
        <w:tc>
          <w:tcPr>
            <w:tcW w:w="609" w:type="dxa"/>
            <w:vAlign w:val="center"/>
          </w:tcPr>
          <w:p w14:paraId="2669DACE">
            <w:pPr>
              <w:widowControl/>
              <w:kinsoku w:val="0"/>
              <w:autoSpaceDE w:val="0"/>
              <w:autoSpaceDN w:val="0"/>
              <w:adjustRightInd w:val="0"/>
              <w:snapToGrid w:val="0"/>
              <w:spacing w:line="276" w:lineRule="exact"/>
              <w:jc w:val="center"/>
              <w:textAlignment w:val="baseline"/>
              <w:rPr>
                <w:rFonts w:ascii="黑体" w:hAnsi="黑体" w:eastAsia="黑体" w:cs="黑体"/>
                <w:sz w:val="24"/>
                <w:szCs w:val="24"/>
              </w:rPr>
            </w:pPr>
            <w:r>
              <w:rPr>
                <w:rFonts w:hint="eastAsia" w:ascii="黑体" w:hAnsi="黑体" w:eastAsia="黑体" w:cs="黑体"/>
                <w:sz w:val="24"/>
                <w:szCs w:val="24"/>
              </w:rPr>
              <w:t>扣分</w:t>
            </w:r>
          </w:p>
        </w:tc>
        <w:tc>
          <w:tcPr>
            <w:tcW w:w="581" w:type="dxa"/>
            <w:vAlign w:val="center"/>
          </w:tcPr>
          <w:p w14:paraId="14D999DE">
            <w:pPr>
              <w:widowControl/>
              <w:kinsoku w:val="0"/>
              <w:autoSpaceDE w:val="0"/>
              <w:autoSpaceDN w:val="0"/>
              <w:adjustRightInd w:val="0"/>
              <w:snapToGrid w:val="0"/>
              <w:spacing w:line="276" w:lineRule="exact"/>
              <w:jc w:val="center"/>
              <w:textAlignment w:val="baseline"/>
              <w:rPr>
                <w:rFonts w:ascii="黑体" w:hAnsi="黑体" w:eastAsia="黑体" w:cs="黑体"/>
                <w:sz w:val="24"/>
                <w:szCs w:val="24"/>
              </w:rPr>
            </w:pPr>
            <w:r>
              <w:rPr>
                <w:rFonts w:hint="eastAsia" w:ascii="黑体" w:hAnsi="黑体" w:eastAsia="黑体" w:cs="黑体"/>
                <w:sz w:val="24"/>
                <w:szCs w:val="24"/>
              </w:rPr>
              <w:t>得分</w:t>
            </w:r>
          </w:p>
        </w:tc>
      </w:tr>
      <w:tr w14:paraId="2FB80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67" w:type="dxa"/>
            <w:vMerge w:val="restart"/>
            <w:tcBorders>
              <w:bottom w:val="nil"/>
            </w:tcBorders>
            <w:vAlign w:val="center"/>
          </w:tcPr>
          <w:p w14:paraId="78B310CB">
            <w:pPr>
              <w:widowControl/>
              <w:kinsoku w:val="0"/>
              <w:autoSpaceDE w:val="0"/>
              <w:autoSpaceDN w:val="0"/>
              <w:adjustRightInd w:val="0"/>
              <w:snapToGrid w:val="0"/>
              <w:spacing w:line="276" w:lineRule="exact"/>
              <w:jc w:val="center"/>
              <w:textAlignment w:val="baseline"/>
              <w:rPr>
                <w:rFonts w:ascii="楷体" w:hAnsi="楷体" w:eastAsia="楷体" w:cs="楷体"/>
                <w:sz w:val="24"/>
                <w:szCs w:val="24"/>
              </w:rPr>
            </w:pPr>
            <w:r>
              <w:rPr>
                <w:rFonts w:hint="eastAsia" w:ascii="楷体" w:hAnsi="楷体" w:eastAsia="楷体" w:cs="楷体"/>
                <w:sz w:val="24"/>
                <w:szCs w:val="24"/>
              </w:rPr>
              <w:t>服务</w:t>
            </w:r>
          </w:p>
          <w:p w14:paraId="47569359">
            <w:pPr>
              <w:widowControl/>
              <w:kinsoku w:val="0"/>
              <w:autoSpaceDE w:val="0"/>
              <w:autoSpaceDN w:val="0"/>
              <w:adjustRightInd w:val="0"/>
              <w:snapToGrid w:val="0"/>
              <w:spacing w:line="276" w:lineRule="exact"/>
              <w:jc w:val="center"/>
              <w:textAlignment w:val="baseline"/>
              <w:rPr>
                <w:rFonts w:ascii="楷体" w:hAnsi="楷体" w:eastAsia="楷体" w:cs="楷体"/>
                <w:sz w:val="24"/>
                <w:szCs w:val="24"/>
              </w:rPr>
            </w:pPr>
            <w:r>
              <w:rPr>
                <w:rFonts w:hint="eastAsia" w:ascii="楷体" w:hAnsi="楷体" w:eastAsia="楷体" w:cs="楷体"/>
                <w:sz w:val="24"/>
                <w:szCs w:val="24"/>
              </w:rPr>
              <w:t>礼仪</w:t>
            </w:r>
          </w:p>
          <w:p w14:paraId="2B89A81C">
            <w:pPr>
              <w:widowControl/>
              <w:kinsoku w:val="0"/>
              <w:autoSpaceDE w:val="0"/>
              <w:autoSpaceDN w:val="0"/>
              <w:adjustRightInd w:val="0"/>
              <w:snapToGrid w:val="0"/>
              <w:spacing w:line="276" w:lineRule="exact"/>
              <w:jc w:val="center"/>
              <w:textAlignment w:val="baseline"/>
              <w:rPr>
                <w:rFonts w:ascii="仿宋_GB2312" w:hAnsi="仿宋_GB2312" w:eastAsia="仿宋_GB2312" w:cs="仿宋_GB2312"/>
                <w:sz w:val="24"/>
                <w:szCs w:val="24"/>
              </w:rPr>
            </w:pPr>
            <w:r>
              <w:rPr>
                <w:rFonts w:hint="eastAsia" w:ascii="楷体" w:hAnsi="楷体" w:eastAsia="楷体" w:cs="楷体"/>
                <w:sz w:val="24"/>
                <w:szCs w:val="24"/>
              </w:rPr>
              <w:t>10分</w:t>
            </w:r>
          </w:p>
        </w:tc>
        <w:tc>
          <w:tcPr>
            <w:tcW w:w="5070" w:type="dxa"/>
            <w:gridSpan w:val="3"/>
            <w:vAlign w:val="center"/>
          </w:tcPr>
          <w:p w14:paraId="7C25C255">
            <w:pPr>
              <w:widowControl/>
              <w:kinsoku w:val="0"/>
              <w:autoSpaceDE w:val="0"/>
              <w:autoSpaceDN w:val="0"/>
              <w:adjustRightInd w:val="0"/>
              <w:snapToGrid w:val="0"/>
              <w:spacing w:line="276" w:lineRule="exact"/>
              <w:jc w:val="left"/>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工作期间精神饱满</w:t>
            </w:r>
          </w:p>
        </w:tc>
        <w:tc>
          <w:tcPr>
            <w:tcW w:w="2016" w:type="dxa"/>
            <w:vMerge w:val="restart"/>
            <w:tcBorders>
              <w:bottom w:val="nil"/>
            </w:tcBorders>
            <w:vAlign w:val="center"/>
          </w:tcPr>
          <w:p w14:paraId="243DC20F">
            <w:pPr>
              <w:widowControl/>
              <w:kinsoku w:val="0"/>
              <w:autoSpaceDE w:val="0"/>
              <w:autoSpaceDN w:val="0"/>
              <w:adjustRightInd w:val="0"/>
              <w:snapToGrid w:val="0"/>
              <w:spacing w:line="276" w:lineRule="exact"/>
              <w:jc w:val="left"/>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每发现违反相关服务礼仪规定1次，扣1分</w:t>
            </w:r>
          </w:p>
        </w:tc>
        <w:tc>
          <w:tcPr>
            <w:tcW w:w="609" w:type="dxa"/>
            <w:vMerge w:val="restart"/>
            <w:tcBorders>
              <w:bottom w:val="nil"/>
            </w:tcBorders>
            <w:vAlign w:val="center"/>
          </w:tcPr>
          <w:p w14:paraId="4CBEA7AB">
            <w:pPr>
              <w:widowControl/>
              <w:kinsoku w:val="0"/>
              <w:autoSpaceDE w:val="0"/>
              <w:autoSpaceDN w:val="0"/>
              <w:adjustRightInd w:val="0"/>
              <w:snapToGrid w:val="0"/>
              <w:spacing w:line="276" w:lineRule="exact"/>
              <w:jc w:val="center"/>
              <w:textAlignment w:val="baseline"/>
              <w:rPr>
                <w:rFonts w:ascii="仿宋_GB2312" w:hAnsi="仿宋_GB2312" w:eastAsia="仿宋_GB2312" w:cs="仿宋_GB2312"/>
                <w:sz w:val="24"/>
                <w:szCs w:val="24"/>
              </w:rPr>
            </w:pPr>
          </w:p>
        </w:tc>
        <w:tc>
          <w:tcPr>
            <w:tcW w:w="581" w:type="dxa"/>
            <w:vMerge w:val="restart"/>
            <w:vAlign w:val="center"/>
          </w:tcPr>
          <w:p w14:paraId="47FF2304">
            <w:pPr>
              <w:widowControl/>
              <w:kinsoku w:val="0"/>
              <w:autoSpaceDE w:val="0"/>
              <w:autoSpaceDN w:val="0"/>
              <w:adjustRightInd w:val="0"/>
              <w:snapToGrid w:val="0"/>
              <w:spacing w:line="276" w:lineRule="exact"/>
              <w:jc w:val="center"/>
              <w:textAlignment w:val="baseline"/>
              <w:rPr>
                <w:rFonts w:ascii="仿宋_GB2312" w:hAnsi="仿宋_GB2312" w:eastAsia="仿宋_GB2312" w:cs="仿宋_GB2312"/>
                <w:sz w:val="24"/>
                <w:szCs w:val="24"/>
              </w:rPr>
            </w:pPr>
          </w:p>
        </w:tc>
      </w:tr>
      <w:tr w14:paraId="74FA0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67" w:type="dxa"/>
            <w:vMerge w:val="continue"/>
            <w:tcBorders>
              <w:top w:val="nil"/>
              <w:bottom w:val="nil"/>
            </w:tcBorders>
            <w:vAlign w:val="center"/>
          </w:tcPr>
          <w:p w14:paraId="5A5085E1">
            <w:pPr>
              <w:widowControl/>
              <w:kinsoku w:val="0"/>
              <w:autoSpaceDE w:val="0"/>
              <w:autoSpaceDN w:val="0"/>
              <w:adjustRightInd w:val="0"/>
              <w:snapToGrid w:val="0"/>
              <w:spacing w:line="276" w:lineRule="exact"/>
              <w:jc w:val="center"/>
              <w:textAlignment w:val="baseline"/>
              <w:rPr>
                <w:rFonts w:ascii="仿宋_GB2312" w:hAnsi="仿宋_GB2312" w:eastAsia="仿宋_GB2312" w:cs="仿宋_GB2312"/>
                <w:sz w:val="24"/>
                <w:szCs w:val="24"/>
              </w:rPr>
            </w:pPr>
          </w:p>
        </w:tc>
        <w:tc>
          <w:tcPr>
            <w:tcW w:w="5070" w:type="dxa"/>
            <w:gridSpan w:val="3"/>
            <w:vAlign w:val="center"/>
          </w:tcPr>
          <w:p w14:paraId="525414BA">
            <w:pPr>
              <w:widowControl/>
              <w:kinsoku w:val="0"/>
              <w:autoSpaceDE w:val="0"/>
              <w:autoSpaceDN w:val="0"/>
              <w:adjustRightInd w:val="0"/>
              <w:snapToGrid w:val="0"/>
              <w:spacing w:line="276" w:lineRule="exact"/>
              <w:jc w:val="left"/>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态度和气，文明执勤</w:t>
            </w:r>
          </w:p>
        </w:tc>
        <w:tc>
          <w:tcPr>
            <w:tcW w:w="2016" w:type="dxa"/>
            <w:vMerge w:val="continue"/>
            <w:tcBorders>
              <w:top w:val="nil"/>
              <w:bottom w:val="nil"/>
            </w:tcBorders>
            <w:vAlign w:val="center"/>
          </w:tcPr>
          <w:p w14:paraId="6452FA2D">
            <w:pPr>
              <w:widowControl/>
              <w:kinsoku w:val="0"/>
              <w:autoSpaceDE w:val="0"/>
              <w:autoSpaceDN w:val="0"/>
              <w:adjustRightInd w:val="0"/>
              <w:snapToGrid w:val="0"/>
              <w:spacing w:line="276" w:lineRule="exact"/>
              <w:jc w:val="left"/>
              <w:textAlignment w:val="baseline"/>
              <w:rPr>
                <w:rFonts w:ascii="仿宋_GB2312" w:hAnsi="仿宋_GB2312" w:eastAsia="仿宋_GB2312" w:cs="仿宋_GB2312"/>
                <w:sz w:val="24"/>
                <w:szCs w:val="24"/>
              </w:rPr>
            </w:pPr>
          </w:p>
        </w:tc>
        <w:tc>
          <w:tcPr>
            <w:tcW w:w="609" w:type="dxa"/>
            <w:vMerge w:val="continue"/>
            <w:tcBorders>
              <w:top w:val="nil"/>
              <w:bottom w:val="nil"/>
            </w:tcBorders>
            <w:vAlign w:val="center"/>
          </w:tcPr>
          <w:p w14:paraId="23E75B59">
            <w:pPr>
              <w:widowControl/>
              <w:kinsoku w:val="0"/>
              <w:autoSpaceDE w:val="0"/>
              <w:autoSpaceDN w:val="0"/>
              <w:adjustRightInd w:val="0"/>
              <w:snapToGrid w:val="0"/>
              <w:spacing w:line="276" w:lineRule="exact"/>
              <w:jc w:val="center"/>
              <w:textAlignment w:val="baseline"/>
              <w:rPr>
                <w:rFonts w:ascii="仿宋_GB2312" w:hAnsi="仿宋_GB2312" w:eastAsia="仿宋_GB2312" w:cs="仿宋_GB2312"/>
                <w:sz w:val="24"/>
                <w:szCs w:val="24"/>
              </w:rPr>
            </w:pPr>
          </w:p>
        </w:tc>
        <w:tc>
          <w:tcPr>
            <w:tcW w:w="581" w:type="dxa"/>
            <w:vMerge w:val="continue"/>
            <w:vAlign w:val="center"/>
          </w:tcPr>
          <w:p w14:paraId="08FE17CD">
            <w:pPr>
              <w:widowControl/>
              <w:kinsoku w:val="0"/>
              <w:autoSpaceDE w:val="0"/>
              <w:autoSpaceDN w:val="0"/>
              <w:adjustRightInd w:val="0"/>
              <w:snapToGrid w:val="0"/>
              <w:spacing w:line="276" w:lineRule="exact"/>
              <w:jc w:val="center"/>
              <w:textAlignment w:val="baseline"/>
              <w:rPr>
                <w:rFonts w:ascii="仿宋_GB2312" w:hAnsi="仿宋_GB2312" w:eastAsia="仿宋_GB2312" w:cs="仿宋_GB2312"/>
                <w:sz w:val="24"/>
                <w:szCs w:val="24"/>
              </w:rPr>
            </w:pPr>
          </w:p>
        </w:tc>
      </w:tr>
      <w:tr w14:paraId="51D27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67" w:type="dxa"/>
            <w:vMerge w:val="continue"/>
            <w:tcBorders>
              <w:top w:val="nil"/>
              <w:bottom w:val="nil"/>
            </w:tcBorders>
            <w:vAlign w:val="center"/>
          </w:tcPr>
          <w:p w14:paraId="43820D26">
            <w:pPr>
              <w:widowControl/>
              <w:kinsoku w:val="0"/>
              <w:autoSpaceDE w:val="0"/>
              <w:autoSpaceDN w:val="0"/>
              <w:adjustRightInd w:val="0"/>
              <w:snapToGrid w:val="0"/>
              <w:spacing w:line="276" w:lineRule="exact"/>
              <w:jc w:val="center"/>
              <w:textAlignment w:val="baseline"/>
              <w:rPr>
                <w:rFonts w:ascii="仿宋_GB2312" w:hAnsi="仿宋_GB2312" w:eastAsia="仿宋_GB2312" w:cs="仿宋_GB2312"/>
                <w:sz w:val="24"/>
                <w:szCs w:val="24"/>
              </w:rPr>
            </w:pPr>
          </w:p>
        </w:tc>
        <w:tc>
          <w:tcPr>
            <w:tcW w:w="5070" w:type="dxa"/>
            <w:gridSpan w:val="3"/>
            <w:vAlign w:val="center"/>
          </w:tcPr>
          <w:p w14:paraId="4C2E98F8">
            <w:pPr>
              <w:widowControl/>
              <w:kinsoku w:val="0"/>
              <w:autoSpaceDE w:val="0"/>
              <w:autoSpaceDN w:val="0"/>
              <w:adjustRightInd w:val="0"/>
              <w:snapToGrid w:val="0"/>
              <w:spacing w:line="276" w:lineRule="exact"/>
              <w:jc w:val="left"/>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遇到员工、参观人员询问时耐心解答、热情服务</w:t>
            </w:r>
          </w:p>
        </w:tc>
        <w:tc>
          <w:tcPr>
            <w:tcW w:w="2016" w:type="dxa"/>
            <w:vMerge w:val="continue"/>
            <w:tcBorders>
              <w:top w:val="nil"/>
              <w:bottom w:val="nil"/>
            </w:tcBorders>
            <w:vAlign w:val="center"/>
          </w:tcPr>
          <w:p w14:paraId="46ED5362">
            <w:pPr>
              <w:widowControl/>
              <w:kinsoku w:val="0"/>
              <w:autoSpaceDE w:val="0"/>
              <w:autoSpaceDN w:val="0"/>
              <w:adjustRightInd w:val="0"/>
              <w:snapToGrid w:val="0"/>
              <w:spacing w:line="276" w:lineRule="exact"/>
              <w:jc w:val="left"/>
              <w:textAlignment w:val="baseline"/>
              <w:rPr>
                <w:rFonts w:ascii="仿宋_GB2312" w:hAnsi="仿宋_GB2312" w:eastAsia="仿宋_GB2312" w:cs="仿宋_GB2312"/>
                <w:sz w:val="24"/>
                <w:szCs w:val="24"/>
              </w:rPr>
            </w:pPr>
          </w:p>
        </w:tc>
        <w:tc>
          <w:tcPr>
            <w:tcW w:w="609" w:type="dxa"/>
            <w:vMerge w:val="continue"/>
            <w:tcBorders>
              <w:top w:val="nil"/>
              <w:bottom w:val="nil"/>
            </w:tcBorders>
            <w:vAlign w:val="center"/>
          </w:tcPr>
          <w:p w14:paraId="662AA1A9">
            <w:pPr>
              <w:widowControl/>
              <w:kinsoku w:val="0"/>
              <w:autoSpaceDE w:val="0"/>
              <w:autoSpaceDN w:val="0"/>
              <w:adjustRightInd w:val="0"/>
              <w:snapToGrid w:val="0"/>
              <w:spacing w:line="276" w:lineRule="exact"/>
              <w:jc w:val="center"/>
              <w:textAlignment w:val="baseline"/>
              <w:rPr>
                <w:rFonts w:ascii="仿宋_GB2312" w:hAnsi="仿宋_GB2312" w:eastAsia="仿宋_GB2312" w:cs="仿宋_GB2312"/>
                <w:sz w:val="24"/>
                <w:szCs w:val="24"/>
              </w:rPr>
            </w:pPr>
          </w:p>
        </w:tc>
        <w:tc>
          <w:tcPr>
            <w:tcW w:w="581" w:type="dxa"/>
            <w:vMerge w:val="continue"/>
            <w:vAlign w:val="center"/>
          </w:tcPr>
          <w:p w14:paraId="57236702">
            <w:pPr>
              <w:widowControl/>
              <w:kinsoku w:val="0"/>
              <w:autoSpaceDE w:val="0"/>
              <w:autoSpaceDN w:val="0"/>
              <w:adjustRightInd w:val="0"/>
              <w:snapToGrid w:val="0"/>
              <w:spacing w:line="276" w:lineRule="exact"/>
              <w:jc w:val="center"/>
              <w:textAlignment w:val="baseline"/>
              <w:rPr>
                <w:rFonts w:ascii="仿宋_GB2312" w:hAnsi="仿宋_GB2312" w:eastAsia="仿宋_GB2312" w:cs="仿宋_GB2312"/>
                <w:sz w:val="24"/>
                <w:szCs w:val="24"/>
              </w:rPr>
            </w:pPr>
          </w:p>
        </w:tc>
      </w:tr>
      <w:tr w14:paraId="34665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67" w:type="dxa"/>
            <w:vMerge w:val="continue"/>
            <w:tcBorders>
              <w:top w:val="nil"/>
              <w:bottom w:val="single" w:color="auto" w:sz="4" w:space="0"/>
            </w:tcBorders>
            <w:vAlign w:val="center"/>
          </w:tcPr>
          <w:p w14:paraId="2F56C2D6">
            <w:pPr>
              <w:widowControl/>
              <w:kinsoku w:val="0"/>
              <w:autoSpaceDE w:val="0"/>
              <w:autoSpaceDN w:val="0"/>
              <w:adjustRightInd w:val="0"/>
              <w:snapToGrid w:val="0"/>
              <w:spacing w:line="276" w:lineRule="exact"/>
              <w:textAlignment w:val="baseline"/>
              <w:rPr>
                <w:rFonts w:ascii="仿宋_GB2312" w:hAnsi="仿宋_GB2312" w:eastAsia="仿宋_GB2312" w:cs="仿宋_GB2312"/>
                <w:sz w:val="24"/>
                <w:szCs w:val="24"/>
              </w:rPr>
            </w:pPr>
          </w:p>
        </w:tc>
        <w:tc>
          <w:tcPr>
            <w:tcW w:w="5070" w:type="dxa"/>
            <w:gridSpan w:val="3"/>
            <w:tcBorders>
              <w:bottom w:val="single" w:color="auto" w:sz="4" w:space="0"/>
            </w:tcBorders>
            <w:vAlign w:val="center"/>
          </w:tcPr>
          <w:p w14:paraId="61F811D8">
            <w:pPr>
              <w:widowControl/>
              <w:kinsoku w:val="0"/>
              <w:autoSpaceDE w:val="0"/>
              <w:autoSpaceDN w:val="0"/>
              <w:adjustRightInd w:val="0"/>
              <w:snapToGrid w:val="0"/>
              <w:spacing w:line="276" w:lineRule="exact"/>
              <w:jc w:val="left"/>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积极主动帮助有需要帮助的人士</w:t>
            </w:r>
          </w:p>
        </w:tc>
        <w:tc>
          <w:tcPr>
            <w:tcW w:w="2016" w:type="dxa"/>
            <w:vMerge w:val="continue"/>
            <w:tcBorders>
              <w:top w:val="nil"/>
            </w:tcBorders>
            <w:vAlign w:val="center"/>
          </w:tcPr>
          <w:p w14:paraId="2FDBB74D">
            <w:pPr>
              <w:widowControl/>
              <w:kinsoku w:val="0"/>
              <w:autoSpaceDE w:val="0"/>
              <w:autoSpaceDN w:val="0"/>
              <w:adjustRightInd w:val="0"/>
              <w:snapToGrid w:val="0"/>
              <w:spacing w:line="276" w:lineRule="exact"/>
              <w:jc w:val="left"/>
              <w:textAlignment w:val="baseline"/>
              <w:rPr>
                <w:rFonts w:ascii="仿宋_GB2312" w:hAnsi="仿宋_GB2312" w:eastAsia="仿宋_GB2312" w:cs="仿宋_GB2312"/>
                <w:sz w:val="24"/>
                <w:szCs w:val="24"/>
              </w:rPr>
            </w:pPr>
          </w:p>
        </w:tc>
        <w:tc>
          <w:tcPr>
            <w:tcW w:w="609" w:type="dxa"/>
            <w:vMerge w:val="continue"/>
            <w:tcBorders>
              <w:top w:val="nil"/>
            </w:tcBorders>
            <w:vAlign w:val="center"/>
          </w:tcPr>
          <w:p w14:paraId="47AA22FB">
            <w:pPr>
              <w:widowControl/>
              <w:kinsoku w:val="0"/>
              <w:autoSpaceDE w:val="0"/>
              <w:autoSpaceDN w:val="0"/>
              <w:adjustRightInd w:val="0"/>
              <w:snapToGrid w:val="0"/>
              <w:spacing w:line="276" w:lineRule="exact"/>
              <w:jc w:val="center"/>
              <w:textAlignment w:val="baseline"/>
              <w:rPr>
                <w:rFonts w:ascii="仿宋_GB2312" w:hAnsi="仿宋_GB2312" w:eastAsia="仿宋_GB2312" w:cs="仿宋_GB2312"/>
                <w:sz w:val="24"/>
                <w:szCs w:val="24"/>
              </w:rPr>
            </w:pPr>
          </w:p>
        </w:tc>
        <w:tc>
          <w:tcPr>
            <w:tcW w:w="581" w:type="dxa"/>
            <w:vMerge w:val="continue"/>
            <w:vAlign w:val="center"/>
          </w:tcPr>
          <w:p w14:paraId="4657477F">
            <w:pPr>
              <w:widowControl/>
              <w:kinsoku w:val="0"/>
              <w:autoSpaceDE w:val="0"/>
              <w:autoSpaceDN w:val="0"/>
              <w:adjustRightInd w:val="0"/>
              <w:snapToGrid w:val="0"/>
              <w:spacing w:line="276" w:lineRule="exact"/>
              <w:jc w:val="center"/>
              <w:textAlignment w:val="baseline"/>
              <w:rPr>
                <w:rFonts w:ascii="仿宋_GB2312" w:hAnsi="仿宋_GB2312" w:eastAsia="仿宋_GB2312" w:cs="仿宋_GB2312"/>
                <w:sz w:val="24"/>
                <w:szCs w:val="24"/>
              </w:rPr>
            </w:pPr>
          </w:p>
        </w:tc>
      </w:tr>
      <w:tr w14:paraId="27B7B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67" w:type="dxa"/>
            <w:vMerge w:val="restart"/>
            <w:tcBorders>
              <w:top w:val="single" w:color="auto" w:sz="4" w:space="0"/>
              <w:left w:val="single" w:color="auto" w:sz="4" w:space="0"/>
              <w:bottom w:val="single" w:color="auto" w:sz="4" w:space="0"/>
              <w:right w:val="single" w:color="auto" w:sz="4" w:space="0"/>
            </w:tcBorders>
            <w:vAlign w:val="center"/>
          </w:tcPr>
          <w:p w14:paraId="5BC8630F">
            <w:pPr>
              <w:widowControl/>
              <w:kinsoku w:val="0"/>
              <w:autoSpaceDE w:val="0"/>
              <w:autoSpaceDN w:val="0"/>
              <w:adjustRightInd w:val="0"/>
              <w:snapToGrid w:val="0"/>
              <w:spacing w:line="276" w:lineRule="exact"/>
              <w:jc w:val="center"/>
              <w:textAlignment w:val="baseline"/>
              <w:rPr>
                <w:rFonts w:ascii="楷体" w:hAnsi="楷体" w:eastAsia="楷体" w:cs="楷体"/>
                <w:sz w:val="24"/>
                <w:szCs w:val="24"/>
              </w:rPr>
            </w:pPr>
            <w:r>
              <w:rPr>
                <w:rFonts w:hint="eastAsia" w:ascii="楷体" w:hAnsi="楷体" w:eastAsia="楷体" w:cs="楷体"/>
                <w:sz w:val="24"/>
                <w:szCs w:val="24"/>
              </w:rPr>
              <w:t>工作</w:t>
            </w:r>
          </w:p>
          <w:p w14:paraId="192F428B">
            <w:pPr>
              <w:widowControl/>
              <w:kinsoku w:val="0"/>
              <w:autoSpaceDE w:val="0"/>
              <w:autoSpaceDN w:val="0"/>
              <w:adjustRightInd w:val="0"/>
              <w:snapToGrid w:val="0"/>
              <w:spacing w:line="276" w:lineRule="exact"/>
              <w:jc w:val="center"/>
              <w:textAlignment w:val="baseline"/>
              <w:rPr>
                <w:rFonts w:ascii="楷体" w:hAnsi="楷体" w:eastAsia="楷体" w:cs="楷体"/>
                <w:sz w:val="24"/>
                <w:szCs w:val="24"/>
              </w:rPr>
            </w:pPr>
            <w:r>
              <w:rPr>
                <w:rFonts w:hint="eastAsia" w:ascii="楷体" w:hAnsi="楷体" w:eastAsia="楷体" w:cs="楷体"/>
                <w:sz w:val="24"/>
                <w:szCs w:val="24"/>
              </w:rPr>
              <w:t>纪律</w:t>
            </w:r>
          </w:p>
          <w:p w14:paraId="65122F2C">
            <w:pPr>
              <w:widowControl/>
              <w:kinsoku w:val="0"/>
              <w:autoSpaceDE w:val="0"/>
              <w:autoSpaceDN w:val="0"/>
              <w:adjustRightInd w:val="0"/>
              <w:snapToGrid w:val="0"/>
              <w:spacing w:line="276" w:lineRule="exact"/>
              <w:jc w:val="center"/>
              <w:textAlignment w:val="baseline"/>
              <w:rPr>
                <w:rFonts w:ascii="仿宋_GB2312" w:hAnsi="仿宋_GB2312" w:eastAsia="仿宋_GB2312" w:cs="仿宋_GB2312"/>
                <w:sz w:val="24"/>
                <w:szCs w:val="24"/>
              </w:rPr>
            </w:pPr>
            <w:r>
              <w:rPr>
                <w:rFonts w:hint="eastAsia" w:ascii="楷体" w:hAnsi="楷体" w:eastAsia="楷体" w:cs="楷体"/>
                <w:sz w:val="24"/>
                <w:szCs w:val="24"/>
              </w:rPr>
              <w:t>30分</w:t>
            </w:r>
          </w:p>
        </w:tc>
        <w:tc>
          <w:tcPr>
            <w:tcW w:w="1156" w:type="dxa"/>
            <w:vMerge w:val="restart"/>
            <w:tcBorders>
              <w:top w:val="single" w:color="auto" w:sz="4" w:space="0"/>
              <w:left w:val="single" w:color="auto" w:sz="4" w:space="0"/>
              <w:right w:val="single" w:color="auto" w:sz="4" w:space="0"/>
            </w:tcBorders>
            <w:vAlign w:val="center"/>
          </w:tcPr>
          <w:p w14:paraId="5831CABE">
            <w:pPr>
              <w:widowControl/>
              <w:kinsoku w:val="0"/>
              <w:autoSpaceDE w:val="0"/>
              <w:autoSpaceDN w:val="0"/>
              <w:adjustRightInd w:val="0"/>
              <w:snapToGrid w:val="0"/>
              <w:spacing w:line="276" w:lineRule="exact"/>
              <w:jc w:val="center"/>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岗位</w:t>
            </w:r>
          </w:p>
          <w:p w14:paraId="077FD064">
            <w:pPr>
              <w:widowControl/>
              <w:kinsoku w:val="0"/>
              <w:autoSpaceDE w:val="0"/>
              <w:autoSpaceDN w:val="0"/>
              <w:adjustRightInd w:val="0"/>
              <w:snapToGrid w:val="0"/>
              <w:spacing w:line="276" w:lineRule="exact"/>
              <w:jc w:val="center"/>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纪律</w:t>
            </w:r>
          </w:p>
        </w:tc>
        <w:tc>
          <w:tcPr>
            <w:tcW w:w="3914" w:type="dxa"/>
            <w:gridSpan w:val="2"/>
            <w:tcBorders>
              <w:top w:val="single" w:color="auto" w:sz="4" w:space="0"/>
              <w:left w:val="single" w:color="auto" w:sz="4" w:space="0"/>
              <w:bottom w:val="single" w:color="auto" w:sz="4" w:space="0"/>
              <w:right w:val="single" w:color="auto" w:sz="4" w:space="0"/>
            </w:tcBorders>
            <w:vAlign w:val="center"/>
          </w:tcPr>
          <w:p w14:paraId="27ED4CE6">
            <w:pPr>
              <w:widowControl/>
              <w:kinsoku w:val="0"/>
              <w:autoSpaceDE w:val="0"/>
              <w:autoSpaceDN w:val="0"/>
              <w:adjustRightInd w:val="0"/>
              <w:snapToGrid w:val="0"/>
              <w:spacing w:line="276" w:lineRule="exact"/>
              <w:jc w:val="left"/>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上下班按要求签到签退，无迟到、早退，脱岗和窜岗、聊天现象</w:t>
            </w:r>
          </w:p>
        </w:tc>
        <w:tc>
          <w:tcPr>
            <w:tcW w:w="2016" w:type="dxa"/>
            <w:vMerge w:val="restart"/>
            <w:tcBorders>
              <w:left w:val="single" w:color="auto" w:sz="4" w:space="0"/>
            </w:tcBorders>
            <w:vAlign w:val="center"/>
          </w:tcPr>
          <w:p w14:paraId="72E20C1C">
            <w:pPr>
              <w:widowControl/>
              <w:kinsoku w:val="0"/>
              <w:autoSpaceDE w:val="0"/>
              <w:autoSpaceDN w:val="0"/>
              <w:adjustRightInd w:val="0"/>
              <w:snapToGrid w:val="0"/>
              <w:spacing w:line="276" w:lineRule="exact"/>
              <w:jc w:val="left"/>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每发现违反相关纪律1次，扣2分，（其中保安人员如发生脱岗、在工作现场与馆内工作人员、参访人员或同事发生打架、吵架、辱骂等行为将直接退回保安公司，不得在档案馆服务）,备勤人员应急响应10分钟未到达现场，当班人员应急响应5分钟未到达现场，扣 5 分</w:t>
            </w:r>
          </w:p>
        </w:tc>
        <w:tc>
          <w:tcPr>
            <w:tcW w:w="609" w:type="dxa"/>
            <w:vMerge w:val="restart"/>
            <w:vAlign w:val="center"/>
          </w:tcPr>
          <w:p w14:paraId="00231A1C">
            <w:pPr>
              <w:widowControl/>
              <w:spacing w:line="276" w:lineRule="exact"/>
              <w:jc w:val="left"/>
              <w:rPr>
                <w:rFonts w:ascii="仿宋_GB2312" w:hAnsi="仿宋_GB2312" w:eastAsia="仿宋_GB2312" w:cs="仿宋_GB2312"/>
                <w:sz w:val="24"/>
                <w:szCs w:val="24"/>
              </w:rPr>
            </w:pPr>
          </w:p>
        </w:tc>
        <w:tc>
          <w:tcPr>
            <w:tcW w:w="581" w:type="dxa"/>
            <w:vMerge w:val="restart"/>
            <w:vAlign w:val="center"/>
          </w:tcPr>
          <w:p w14:paraId="092D94A2">
            <w:pPr>
              <w:widowControl/>
              <w:spacing w:line="276" w:lineRule="exact"/>
              <w:jc w:val="center"/>
              <w:rPr>
                <w:rFonts w:ascii="仿宋_GB2312" w:hAnsi="仿宋_GB2312" w:eastAsia="仿宋_GB2312" w:cs="仿宋_GB2312"/>
                <w:sz w:val="24"/>
                <w:szCs w:val="24"/>
              </w:rPr>
            </w:pPr>
          </w:p>
        </w:tc>
      </w:tr>
      <w:tr w14:paraId="2E997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14:paraId="0059B36F">
            <w:pPr>
              <w:widowControl/>
              <w:kinsoku w:val="0"/>
              <w:autoSpaceDE w:val="0"/>
              <w:autoSpaceDN w:val="0"/>
              <w:adjustRightInd w:val="0"/>
              <w:snapToGrid w:val="0"/>
              <w:spacing w:line="276" w:lineRule="exact"/>
              <w:textAlignment w:val="baseline"/>
              <w:rPr>
                <w:rFonts w:ascii="仿宋_GB2312" w:hAnsi="仿宋_GB2312" w:eastAsia="仿宋_GB2312" w:cs="仿宋_GB2312"/>
                <w:sz w:val="24"/>
                <w:szCs w:val="24"/>
              </w:rPr>
            </w:pPr>
          </w:p>
        </w:tc>
        <w:tc>
          <w:tcPr>
            <w:tcW w:w="1156" w:type="dxa"/>
            <w:vMerge w:val="continue"/>
            <w:tcBorders>
              <w:left w:val="single" w:color="auto" w:sz="4" w:space="0"/>
              <w:right w:val="single" w:color="auto" w:sz="4" w:space="0"/>
            </w:tcBorders>
            <w:vAlign w:val="center"/>
          </w:tcPr>
          <w:p w14:paraId="58643B1A">
            <w:pPr>
              <w:widowControl/>
              <w:kinsoku w:val="0"/>
              <w:autoSpaceDE w:val="0"/>
              <w:autoSpaceDN w:val="0"/>
              <w:adjustRightInd w:val="0"/>
              <w:snapToGrid w:val="0"/>
              <w:spacing w:line="276" w:lineRule="exact"/>
              <w:textAlignment w:val="baseline"/>
              <w:rPr>
                <w:rFonts w:ascii="仿宋_GB2312" w:hAnsi="仿宋_GB2312" w:eastAsia="仿宋_GB2312" w:cs="仿宋_GB2312"/>
                <w:sz w:val="24"/>
                <w:szCs w:val="24"/>
              </w:rPr>
            </w:pPr>
          </w:p>
        </w:tc>
        <w:tc>
          <w:tcPr>
            <w:tcW w:w="3914" w:type="dxa"/>
            <w:gridSpan w:val="2"/>
            <w:tcBorders>
              <w:top w:val="single" w:color="auto" w:sz="4" w:space="0"/>
              <w:left w:val="single" w:color="auto" w:sz="4" w:space="0"/>
              <w:bottom w:val="single" w:color="auto" w:sz="4" w:space="0"/>
              <w:right w:val="single" w:color="auto" w:sz="4" w:space="0"/>
            </w:tcBorders>
            <w:vAlign w:val="center"/>
          </w:tcPr>
          <w:p w14:paraId="0B3D069B">
            <w:pPr>
              <w:widowControl/>
              <w:kinsoku w:val="0"/>
              <w:autoSpaceDE w:val="0"/>
              <w:autoSpaceDN w:val="0"/>
              <w:adjustRightInd w:val="0"/>
              <w:snapToGrid w:val="0"/>
              <w:spacing w:line="276" w:lineRule="exact"/>
              <w:jc w:val="left"/>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值班记录齐全、交接班严格、规范</w:t>
            </w:r>
          </w:p>
        </w:tc>
        <w:tc>
          <w:tcPr>
            <w:tcW w:w="2016" w:type="dxa"/>
            <w:vMerge w:val="continue"/>
            <w:tcBorders>
              <w:left w:val="single" w:color="auto" w:sz="4" w:space="0"/>
            </w:tcBorders>
            <w:vAlign w:val="center"/>
          </w:tcPr>
          <w:p w14:paraId="6A71803C">
            <w:pPr>
              <w:widowControl/>
              <w:kinsoku w:val="0"/>
              <w:autoSpaceDE w:val="0"/>
              <w:autoSpaceDN w:val="0"/>
              <w:adjustRightInd w:val="0"/>
              <w:snapToGrid w:val="0"/>
              <w:spacing w:line="276" w:lineRule="exact"/>
              <w:jc w:val="left"/>
              <w:textAlignment w:val="baseline"/>
              <w:rPr>
                <w:rFonts w:ascii="仿宋_GB2312" w:hAnsi="仿宋_GB2312" w:eastAsia="仿宋_GB2312" w:cs="仿宋_GB2312"/>
                <w:sz w:val="24"/>
                <w:szCs w:val="24"/>
              </w:rPr>
            </w:pPr>
          </w:p>
        </w:tc>
        <w:tc>
          <w:tcPr>
            <w:tcW w:w="609" w:type="dxa"/>
            <w:vMerge w:val="continue"/>
            <w:vAlign w:val="center"/>
          </w:tcPr>
          <w:p w14:paraId="6406B7D0">
            <w:pPr>
              <w:widowControl/>
              <w:kinsoku w:val="0"/>
              <w:autoSpaceDE w:val="0"/>
              <w:autoSpaceDN w:val="0"/>
              <w:adjustRightInd w:val="0"/>
              <w:snapToGrid w:val="0"/>
              <w:spacing w:line="276" w:lineRule="exact"/>
              <w:jc w:val="left"/>
              <w:textAlignment w:val="baseline"/>
              <w:rPr>
                <w:rFonts w:ascii="仿宋_GB2312" w:hAnsi="仿宋_GB2312" w:eastAsia="仿宋_GB2312" w:cs="仿宋_GB2312"/>
                <w:sz w:val="24"/>
                <w:szCs w:val="24"/>
              </w:rPr>
            </w:pPr>
          </w:p>
        </w:tc>
        <w:tc>
          <w:tcPr>
            <w:tcW w:w="581" w:type="dxa"/>
            <w:vMerge w:val="continue"/>
            <w:vAlign w:val="center"/>
          </w:tcPr>
          <w:p w14:paraId="28BD71E2">
            <w:pPr>
              <w:widowControl/>
              <w:kinsoku w:val="0"/>
              <w:autoSpaceDE w:val="0"/>
              <w:autoSpaceDN w:val="0"/>
              <w:adjustRightInd w:val="0"/>
              <w:snapToGrid w:val="0"/>
              <w:spacing w:line="276" w:lineRule="exact"/>
              <w:textAlignment w:val="baseline"/>
              <w:rPr>
                <w:rFonts w:ascii="仿宋_GB2312" w:hAnsi="仿宋_GB2312" w:eastAsia="仿宋_GB2312" w:cs="仿宋_GB2312"/>
                <w:sz w:val="24"/>
                <w:szCs w:val="24"/>
              </w:rPr>
            </w:pPr>
          </w:p>
        </w:tc>
      </w:tr>
      <w:tr w14:paraId="10316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14:paraId="2C668812">
            <w:pPr>
              <w:widowControl/>
              <w:kinsoku w:val="0"/>
              <w:autoSpaceDE w:val="0"/>
              <w:autoSpaceDN w:val="0"/>
              <w:adjustRightInd w:val="0"/>
              <w:snapToGrid w:val="0"/>
              <w:spacing w:line="276" w:lineRule="exact"/>
              <w:textAlignment w:val="baseline"/>
              <w:rPr>
                <w:rFonts w:ascii="仿宋_GB2312" w:hAnsi="仿宋_GB2312" w:eastAsia="仿宋_GB2312" w:cs="仿宋_GB2312"/>
                <w:sz w:val="24"/>
                <w:szCs w:val="24"/>
              </w:rPr>
            </w:pPr>
          </w:p>
        </w:tc>
        <w:tc>
          <w:tcPr>
            <w:tcW w:w="1156" w:type="dxa"/>
            <w:vMerge w:val="continue"/>
            <w:tcBorders>
              <w:left w:val="single" w:color="auto" w:sz="4" w:space="0"/>
              <w:right w:val="single" w:color="auto" w:sz="4" w:space="0"/>
            </w:tcBorders>
            <w:vAlign w:val="center"/>
          </w:tcPr>
          <w:p w14:paraId="540449D7">
            <w:pPr>
              <w:widowControl/>
              <w:kinsoku w:val="0"/>
              <w:autoSpaceDE w:val="0"/>
              <w:autoSpaceDN w:val="0"/>
              <w:adjustRightInd w:val="0"/>
              <w:snapToGrid w:val="0"/>
              <w:spacing w:line="276" w:lineRule="exact"/>
              <w:textAlignment w:val="baseline"/>
              <w:rPr>
                <w:rFonts w:ascii="仿宋_GB2312" w:hAnsi="仿宋_GB2312" w:eastAsia="仿宋_GB2312" w:cs="仿宋_GB2312"/>
                <w:sz w:val="24"/>
                <w:szCs w:val="24"/>
              </w:rPr>
            </w:pPr>
          </w:p>
        </w:tc>
        <w:tc>
          <w:tcPr>
            <w:tcW w:w="3914" w:type="dxa"/>
            <w:gridSpan w:val="2"/>
            <w:tcBorders>
              <w:top w:val="single" w:color="auto" w:sz="4" w:space="0"/>
              <w:left w:val="single" w:color="auto" w:sz="4" w:space="0"/>
              <w:bottom w:val="single" w:color="auto" w:sz="4" w:space="0"/>
              <w:right w:val="single" w:color="auto" w:sz="4" w:space="0"/>
            </w:tcBorders>
            <w:vAlign w:val="center"/>
          </w:tcPr>
          <w:p w14:paraId="634855CE">
            <w:pPr>
              <w:widowControl/>
              <w:kinsoku w:val="0"/>
              <w:autoSpaceDE w:val="0"/>
              <w:autoSpaceDN w:val="0"/>
              <w:adjustRightInd w:val="0"/>
              <w:snapToGrid w:val="0"/>
              <w:spacing w:line="276" w:lineRule="exact"/>
              <w:jc w:val="left"/>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严禁聚岗聊天、窜岗、脱岗</w:t>
            </w:r>
          </w:p>
        </w:tc>
        <w:tc>
          <w:tcPr>
            <w:tcW w:w="2016" w:type="dxa"/>
            <w:vMerge w:val="continue"/>
            <w:tcBorders>
              <w:left w:val="single" w:color="auto" w:sz="4" w:space="0"/>
            </w:tcBorders>
            <w:vAlign w:val="center"/>
          </w:tcPr>
          <w:p w14:paraId="4A8B412E">
            <w:pPr>
              <w:widowControl/>
              <w:kinsoku w:val="0"/>
              <w:autoSpaceDE w:val="0"/>
              <w:autoSpaceDN w:val="0"/>
              <w:adjustRightInd w:val="0"/>
              <w:snapToGrid w:val="0"/>
              <w:spacing w:line="276" w:lineRule="exact"/>
              <w:jc w:val="left"/>
              <w:textAlignment w:val="baseline"/>
              <w:rPr>
                <w:rFonts w:ascii="仿宋_GB2312" w:hAnsi="仿宋_GB2312" w:eastAsia="仿宋_GB2312" w:cs="仿宋_GB2312"/>
                <w:sz w:val="24"/>
                <w:szCs w:val="24"/>
              </w:rPr>
            </w:pPr>
          </w:p>
        </w:tc>
        <w:tc>
          <w:tcPr>
            <w:tcW w:w="609" w:type="dxa"/>
            <w:vMerge w:val="continue"/>
            <w:vAlign w:val="center"/>
          </w:tcPr>
          <w:p w14:paraId="3A55AD3F">
            <w:pPr>
              <w:widowControl/>
              <w:kinsoku w:val="0"/>
              <w:autoSpaceDE w:val="0"/>
              <w:autoSpaceDN w:val="0"/>
              <w:adjustRightInd w:val="0"/>
              <w:snapToGrid w:val="0"/>
              <w:spacing w:line="276" w:lineRule="exact"/>
              <w:jc w:val="left"/>
              <w:textAlignment w:val="baseline"/>
              <w:rPr>
                <w:rFonts w:ascii="仿宋_GB2312" w:hAnsi="仿宋_GB2312" w:eastAsia="仿宋_GB2312" w:cs="仿宋_GB2312"/>
                <w:sz w:val="24"/>
                <w:szCs w:val="24"/>
              </w:rPr>
            </w:pPr>
          </w:p>
        </w:tc>
        <w:tc>
          <w:tcPr>
            <w:tcW w:w="581" w:type="dxa"/>
            <w:vMerge w:val="continue"/>
            <w:vAlign w:val="center"/>
          </w:tcPr>
          <w:p w14:paraId="01898F9E">
            <w:pPr>
              <w:widowControl/>
              <w:kinsoku w:val="0"/>
              <w:autoSpaceDE w:val="0"/>
              <w:autoSpaceDN w:val="0"/>
              <w:adjustRightInd w:val="0"/>
              <w:snapToGrid w:val="0"/>
              <w:spacing w:line="276" w:lineRule="exact"/>
              <w:textAlignment w:val="baseline"/>
              <w:rPr>
                <w:rFonts w:ascii="仿宋_GB2312" w:hAnsi="仿宋_GB2312" w:eastAsia="仿宋_GB2312" w:cs="仿宋_GB2312"/>
                <w:sz w:val="24"/>
                <w:szCs w:val="24"/>
              </w:rPr>
            </w:pPr>
          </w:p>
        </w:tc>
      </w:tr>
      <w:tr w14:paraId="2C200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14:paraId="23FAADAC">
            <w:pPr>
              <w:widowControl/>
              <w:kinsoku w:val="0"/>
              <w:autoSpaceDE w:val="0"/>
              <w:autoSpaceDN w:val="0"/>
              <w:adjustRightInd w:val="0"/>
              <w:snapToGrid w:val="0"/>
              <w:spacing w:line="276" w:lineRule="exact"/>
              <w:textAlignment w:val="baseline"/>
              <w:rPr>
                <w:rFonts w:ascii="仿宋_GB2312" w:hAnsi="仿宋_GB2312" w:eastAsia="仿宋_GB2312" w:cs="仿宋_GB2312"/>
                <w:sz w:val="24"/>
                <w:szCs w:val="24"/>
              </w:rPr>
            </w:pPr>
          </w:p>
        </w:tc>
        <w:tc>
          <w:tcPr>
            <w:tcW w:w="1156" w:type="dxa"/>
            <w:vMerge w:val="continue"/>
            <w:tcBorders>
              <w:left w:val="single" w:color="auto" w:sz="4" w:space="0"/>
              <w:right w:val="single" w:color="auto" w:sz="4" w:space="0"/>
            </w:tcBorders>
            <w:vAlign w:val="center"/>
          </w:tcPr>
          <w:p w14:paraId="2A358E2D">
            <w:pPr>
              <w:widowControl/>
              <w:kinsoku w:val="0"/>
              <w:autoSpaceDE w:val="0"/>
              <w:autoSpaceDN w:val="0"/>
              <w:adjustRightInd w:val="0"/>
              <w:snapToGrid w:val="0"/>
              <w:spacing w:line="276" w:lineRule="exact"/>
              <w:textAlignment w:val="baseline"/>
              <w:rPr>
                <w:rFonts w:ascii="仿宋_GB2312" w:hAnsi="仿宋_GB2312" w:eastAsia="仿宋_GB2312" w:cs="仿宋_GB2312"/>
                <w:sz w:val="24"/>
                <w:szCs w:val="24"/>
              </w:rPr>
            </w:pPr>
          </w:p>
        </w:tc>
        <w:tc>
          <w:tcPr>
            <w:tcW w:w="3914" w:type="dxa"/>
            <w:gridSpan w:val="2"/>
            <w:tcBorders>
              <w:top w:val="single" w:color="auto" w:sz="4" w:space="0"/>
              <w:left w:val="single" w:color="auto" w:sz="4" w:space="0"/>
              <w:bottom w:val="single" w:color="auto" w:sz="4" w:space="0"/>
              <w:right w:val="single" w:color="auto" w:sz="4" w:space="0"/>
            </w:tcBorders>
            <w:vAlign w:val="center"/>
          </w:tcPr>
          <w:p w14:paraId="15125146">
            <w:pPr>
              <w:widowControl/>
              <w:kinsoku w:val="0"/>
              <w:autoSpaceDE w:val="0"/>
              <w:autoSpaceDN w:val="0"/>
              <w:adjustRightInd w:val="0"/>
              <w:snapToGrid w:val="0"/>
              <w:spacing w:line="276" w:lineRule="exact"/>
              <w:jc w:val="left"/>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服从档案馆管理人员的工作安排，积极配合处理突发事件</w:t>
            </w:r>
          </w:p>
        </w:tc>
        <w:tc>
          <w:tcPr>
            <w:tcW w:w="2016" w:type="dxa"/>
            <w:vMerge w:val="continue"/>
            <w:tcBorders>
              <w:left w:val="single" w:color="auto" w:sz="4" w:space="0"/>
            </w:tcBorders>
            <w:vAlign w:val="center"/>
          </w:tcPr>
          <w:p w14:paraId="36D8DD23">
            <w:pPr>
              <w:widowControl/>
              <w:kinsoku w:val="0"/>
              <w:autoSpaceDE w:val="0"/>
              <w:autoSpaceDN w:val="0"/>
              <w:adjustRightInd w:val="0"/>
              <w:snapToGrid w:val="0"/>
              <w:spacing w:line="276" w:lineRule="exact"/>
              <w:jc w:val="left"/>
              <w:textAlignment w:val="baseline"/>
              <w:rPr>
                <w:rFonts w:ascii="仿宋_GB2312" w:hAnsi="仿宋_GB2312" w:eastAsia="仿宋_GB2312" w:cs="仿宋_GB2312"/>
                <w:sz w:val="24"/>
                <w:szCs w:val="24"/>
              </w:rPr>
            </w:pPr>
          </w:p>
        </w:tc>
        <w:tc>
          <w:tcPr>
            <w:tcW w:w="609" w:type="dxa"/>
            <w:vMerge w:val="continue"/>
            <w:vAlign w:val="center"/>
          </w:tcPr>
          <w:p w14:paraId="7A7D12D9">
            <w:pPr>
              <w:widowControl/>
              <w:kinsoku w:val="0"/>
              <w:autoSpaceDE w:val="0"/>
              <w:autoSpaceDN w:val="0"/>
              <w:adjustRightInd w:val="0"/>
              <w:snapToGrid w:val="0"/>
              <w:spacing w:line="276" w:lineRule="exact"/>
              <w:jc w:val="left"/>
              <w:textAlignment w:val="baseline"/>
              <w:rPr>
                <w:rFonts w:ascii="仿宋_GB2312" w:hAnsi="仿宋_GB2312" w:eastAsia="仿宋_GB2312" w:cs="仿宋_GB2312"/>
                <w:sz w:val="24"/>
                <w:szCs w:val="24"/>
              </w:rPr>
            </w:pPr>
          </w:p>
        </w:tc>
        <w:tc>
          <w:tcPr>
            <w:tcW w:w="581" w:type="dxa"/>
            <w:vMerge w:val="continue"/>
            <w:vAlign w:val="center"/>
          </w:tcPr>
          <w:p w14:paraId="33BA4A66">
            <w:pPr>
              <w:widowControl/>
              <w:kinsoku w:val="0"/>
              <w:autoSpaceDE w:val="0"/>
              <w:autoSpaceDN w:val="0"/>
              <w:adjustRightInd w:val="0"/>
              <w:snapToGrid w:val="0"/>
              <w:spacing w:line="276" w:lineRule="exact"/>
              <w:textAlignment w:val="baseline"/>
              <w:rPr>
                <w:rFonts w:ascii="仿宋_GB2312" w:hAnsi="仿宋_GB2312" w:eastAsia="仿宋_GB2312" w:cs="仿宋_GB2312"/>
                <w:sz w:val="24"/>
                <w:szCs w:val="24"/>
              </w:rPr>
            </w:pPr>
          </w:p>
        </w:tc>
      </w:tr>
      <w:tr w14:paraId="52E3A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14:paraId="33A68B01">
            <w:pPr>
              <w:widowControl/>
              <w:kinsoku w:val="0"/>
              <w:autoSpaceDE w:val="0"/>
              <w:autoSpaceDN w:val="0"/>
              <w:adjustRightInd w:val="0"/>
              <w:snapToGrid w:val="0"/>
              <w:spacing w:line="276" w:lineRule="exact"/>
              <w:textAlignment w:val="baseline"/>
              <w:rPr>
                <w:rFonts w:ascii="仿宋_GB2312" w:hAnsi="仿宋_GB2312" w:eastAsia="仿宋_GB2312" w:cs="仿宋_GB2312"/>
                <w:sz w:val="24"/>
                <w:szCs w:val="24"/>
              </w:rPr>
            </w:pPr>
          </w:p>
        </w:tc>
        <w:tc>
          <w:tcPr>
            <w:tcW w:w="1156" w:type="dxa"/>
            <w:vMerge w:val="continue"/>
            <w:tcBorders>
              <w:left w:val="single" w:color="auto" w:sz="4" w:space="0"/>
              <w:right w:val="single" w:color="auto" w:sz="4" w:space="0"/>
            </w:tcBorders>
            <w:vAlign w:val="center"/>
          </w:tcPr>
          <w:p w14:paraId="73BF7F95">
            <w:pPr>
              <w:widowControl/>
              <w:kinsoku w:val="0"/>
              <w:autoSpaceDE w:val="0"/>
              <w:autoSpaceDN w:val="0"/>
              <w:adjustRightInd w:val="0"/>
              <w:snapToGrid w:val="0"/>
              <w:spacing w:line="276" w:lineRule="exact"/>
              <w:textAlignment w:val="baseline"/>
              <w:rPr>
                <w:rFonts w:ascii="仿宋_GB2312" w:hAnsi="仿宋_GB2312" w:eastAsia="仿宋_GB2312" w:cs="仿宋_GB2312"/>
                <w:sz w:val="24"/>
                <w:szCs w:val="24"/>
              </w:rPr>
            </w:pPr>
          </w:p>
        </w:tc>
        <w:tc>
          <w:tcPr>
            <w:tcW w:w="3914" w:type="dxa"/>
            <w:gridSpan w:val="2"/>
            <w:tcBorders>
              <w:top w:val="single" w:color="auto" w:sz="4" w:space="0"/>
              <w:left w:val="single" w:color="auto" w:sz="4" w:space="0"/>
              <w:bottom w:val="single" w:color="auto" w:sz="4" w:space="0"/>
              <w:right w:val="single" w:color="auto" w:sz="4" w:space="0"/>
            </w:tcBorders>
            <w:vAlign w:val="center"/>
          </w:tcPr>
          <w:p w14:paraId="484BFA13">
            <w:pPr>
              <w:widowControl/>
              <w:kinsoku w:val="0"/>
              <w:autoSpaceDE w:val="0"/>
              <w:autoSpaceDN w:val="0"/>
              <w:adjustRightInd w:val="0"/>
              <w:snapToGrid w:val="0"/>
              <w:spacing w:line="276" w:lineRule="exact"/>
              <w:jc w:val="left"/>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遇到询问时礼貌问好</w:t>
            </w:r>
          </w:p>
        </w:tc>
        <w:tc>
          <w:tcPr>
            <w:tcW w:w="2016" w:type="dxa"/>
            <w:vMerge w:val="continue"/>
            <w:tcBorders>
              <w:left w:val="single" w:color="auto" w:sz="4" w:space="0"/>
            </w:tcBorders>
            <w:vAlign w:val="center"/>
          </w:tcPr>
          <w:p w14:paraId="500F0A05">
            <w:pPr>
              <w:widowControl/>
              <w:kinsoku w:val="0"/>
              <w:autoSpaceDE w:val="0"/>
              <w:autoSpaceDN w:val="0"/>
              <w:adjustRightInd w:val="0"/>
              <w:snapToGrid w:val="0"/>
              <w:spacing w:line="276" w:lineRule="exact"/>
              <w:jc w:val="left"/>
              <w:textAlignment w:val="baseline"/>
              <w:rPr>
                <w:rFonts w:ascii="仿宋_GB2312" w:hAnsi="仿宋_GB2312" w:eastAsia="仿宋_GB2312" w:cs="仿宋_GB2312"/>
                <w:sz w:val="24"/>
                <w:szCs w:val="24"/>
              </w:rPr>
            </w:pPr>
          </w:p>
        </w:tc>
        <w:tc>
          <w:tcPr>
            <w:tcW w:w="609" w:type="dxa"/>
            <w:vMerge w:val="continue"/>
            <w:vAlign w:val="center"/>
          </w:tcPr>
          <w:p w14:paraId="172ED6B4">
            <w:pPr>
              <w:widowControl/>
              <w:kinsoku w:val="0"/>
              <w:autoSpaceDE w:val="0"/>
              <w:autoSpaceDN w:val="0"/>
              <w:adjustRightInd w:val="0"/>
              <w:snapToGrid w:val="0"/>
              <w:spacing w:line="276" w:lineRule="exact"/>
              <w:jc w:val="left"/>
              <w:textAlignment w:val="baseline"/>
              <w:rPr>
                <w:rFonts w:ascii="仿宋_GB2312" w:hAnsi="仿宋_GB2312" w:eastAsia="仿宋_GB2312" w:cs="仿宋_GB2312"/>
                <w:sz w:val="24"/>
                <w:szCs w:val="24"/>
              </w:rPr>
            </w:pPr>
          </w:p>
        </w:tc>
        <w:tc>
          <w:tcPr>
            <w:tcW w:w="581" w:type="dxa"/>
            <w:vMerge w:val="continue"/>
            <w:vAlign w:val="center"/>
          </w:tcPr>
          <w:p w14:paraId="5BCCE28F">
            <w:pPr>
              <w:widowControl/>
              <w:kinsoku w:val="0"/>
              <w:autoSpaceDE w:val="0"/>
              <w:autoSpaceDN w:val="0"/>
              <w:adjustRightInd w:val="0"/>
              <w:snapToGrid w:val="0"/>
              <w:spacing w:line="276" w:lineRule="exact"/>
              <w:textAlignment w:val="baseline"/>
              <w:rPr>
                <w:rFonts w:ascii="仿宋_GB2312" w:hAnsi="仿宋_GB2312" w:eastAsia="仿宋_GB2312" w:cs="仿宋_GB2312"/>
                <w:sz w:val="24"/>
                <w:szCs w:val="24"/>
              </w:rPr>
            </w:pPr>
          </w:p>
        </w:tc>
      </w:tr>
      <w:tr w14:paraId="1B42D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14:paraId="3ADB4E53">
            <w:pPr>
              <w:widowControl/>
              <w:kinsoku w:val="0"/>
              <w:autoSpaceDE w:val="0"/>
              <w:autoSpaceDN w:val="0"/>
              <w:adjustRightInd w:val="0"/>
              <w:snapToGrid w:val="0"/>
              <w:spacing w:line="276" w:lineRule="exact"/>
              <w:textAlignment w:val="baseline"/>
              <w:rPr>
                <w:rFonts w:ascii="仿宋_GB2312" w:hAnsi="仿宋_GB2312" w:eastAsia="仿宋_GB2312" w:cs="仿宋_GB2312"/>
                <w:sz w:val="24"/>
                <w:szCs w:val="24"/>
              </w:rPr>
            </w:pPr>
          </w:p>
        </w:tc>
        <w:tc>
          <w:tcPr>
            <w:tcW w:w="1156" w:type="dxa"/>
            <w:vMerge w:val="continue"/>
            <w:tcBorders>
              <w:left w:val="single" w:color="auto" w:sz="4" w:space="0"/>
              <w:right w:val="single" w:color="auto" w:sz="4" w:space="0"/>
            </w:tcBorders>
            <w:vAlign w:val="center"/>
          </w:tcPr>
          <w:p w14:paraId="6E37657C">
            <w:pPr>
              <w:widowControl/>
              <w:kinsoku w:val="0"/>
              <w:autoSpaceDE w:val="0"/>
              <w:autoSpaceDN w:val="0"/>
              <w:adjustRightInd w:val="0"/>
              <w:snapToGrid w:val="0"/>
              <w:spacing w:line="276" w:lineRule="exact"/>
              <w:textAlignment w:val="baseline"/>
              <w:rPr>
                <w:rFonts w:ascii="仿宋_GB2312" w:hAnsi="仿宋_GB2312" w:eastAsia="仿宋_GB2312" w:cs="仿宋_GB2312"/>
                <w:sz w:val="24"/>
                <w:szCs w:val="24"/>
              </w:rPr>
            </w:pPr>
          </w:p>
        </w:tc>
        <w:tc>
          <w:tcPr>
            <w:tcW w:w="3914" w:type="dxa"/>
            <w:gridSpan w:val="2"/>
            <w:tcBorders>
              <w:top w:val="single" w:color="auto" w:sz="4" w:space="0"/>
              <w:left w:val="single" w:color="auto" w:sz="4" w:space="0"/>
              <w:bottom w:val="single" w:color="auto" w:sz="4" w:space="0"/>
              <w:right w:val="single" w:color="auto" w:sz="4" w:space="0"/>
            </w:tcBorders>
            <w:vAlign w:val="center"/>
          </w:tcPr>
          <w:p w14:paraId="21EDF3F3">
            <w:pPr>
              <w:widowControl/>
              <w:kinsoku w:val="0"/>
              <w:autoSpaceDE w:val="0"/>
              <w:autoSpaceDN w:val="0"/>
              <w:adjustRightInd w:val="0"/>
              <w:snapToGrid w:val="0"/>
              <w:spacing w:line="276" w:lineRule="exact"/>
              <w:jc w:val="left"/>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按要求巡视岗位区域并记录或汇报巡视情况</w:t>
            </w:r>
          </w:p>
        </w:tc>
        <w:tc>
          <w:tcPr>
            <w:tcW w:w="2016" w:type="dxa"/>
            <w:vMerge w:val="continue"/>
            <w:tcBorders>
              <w:left w:val="single" w:color="auto" w:sz="4" w:space="0"/>
            </w:tcBorders>
            <w:vAlign w:val="center"/>
          </w:tcPr>
          <w:p w14:paraId="2E007F02">
            <w:pPr>
              <w:widowControl/>
              <w:kinsoku w:val="0"/>
              <w:autoSpaceDE w:val="0"/>
              <w:autoSpaceDN w:val="0"/>
              <w:adjustRightInd w:val="0"/>
              <w:snapToGrid w:val="0"/>
              <w:spacing w:line="276" w:lineRule="exact"/>
              <w:jc w:val="left"/>
              <w:textAlignment w:val="baseline"/>
              <w:rPr>
                <w:rFonts w:ascii="仿宋_GB2312" w:hAnsi="仿宋_GB2312" w:eastAsia="仿宋_GB2312" w:cs="仿宋_GB2312"/>
                <w:sz w:val="24"/>
                <w:szCs w:val="24"/>
              </w:rPr>
            </w:pPr>
          </w:p>
        </w:tc>
        <w:tc>
          <w:tcPr>
            <w:tcW w:w="609" w:type="dxa"/>
            <w:vMerge w:val="continue"/>
            <w:vAlign w:val="center"/>
          </w:tcPr>
          <w:p w14:paraId="1C19C0C6">
            <w:pPr>
              <w:widowControl/>
              <w:kinsoku w:val="0"/>
              <w:autoSpaceDE w:val="0"/>
              <w:autoSpaceDN w:val="0"/>
              <w:adjustRightInd w:val="0"/>
              <w:snapToGrid w:val="0"/>
              <w:spacing w:line="276" w:lineRule="exact"/>
              <w:jc w:val="left"/>
              <w:textAlignment w:val="baseline"/>
              <w:rPr>
                <w:rFonts w:ascii="仿宋_GB2312" w:hAnsi="仿宋_GB2312" w:eastAsia="仿宋_GB2312" w:cs="仿宋_GB2312"/>
                <w:sz w:val="24"/>
                <w:szCs w:val="24"/>
              </w:rPr>
            </w:pPr>
          </w:p>
        </w:tc>
        <w:tc>
          <w:tcPr>
            <w:tcW w:w="581" w:type="dxa"/>
            <w:vMerge w:val="continue"/>
            <w:vAlign w:val="center"/>
          </w:tcPr>
          <w:p w14:paraId="3C5FCEB2">
            <w:pPr>
              <w:widowControl/>
              <w:kinsoku w:val="0"/>
              <w:autoSpaceDE w:val="0"/>
              <w:autoSpaceDN w:val="0"/>
              <w:adjustRightInd w:val="0"/>
              <w:snapToGrid w:val="0"/>
              <w:spacing w:line="276" w:lineRule="exact"/>
              <w:textAlignment w:val="baseline"/>
              <w:rPr>
                <w:rFonts w:ascii="仿宋_GB2312" w:hAnsi="仿宋_GB2312" w:eastAsia="仿宋_GB2312" w:cs="仿宋_GB2312"/>
                <w:sz w:val="24"/>
                <w:szCs w:val="24"/>
              </w:rPr>
            </w:pPr>
          </w:p>
        </w:tc>
      </w:tr>
      <w:tr w14:paraId="7880EF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14:paraId="0CEA1F25">
            <w:pPr>
              <w:widowControl/>
              <w:kinsoku w:val="0"/>
              <w:autoSpaceDE w:val="0"/>
              <w:autoSpaceDN w:val="0"/>
              <w:adjustRightInd w:val="0"/>
              <w:snapToGrid w:val="0"/>
              <w:spacing w:line="276" w:lineRule="exact"/>
              <w:textAlignment w:val="baseline"/>
              <w:rPr>
                <w:rFonts w:ascii="仿宋_GB2312" w:hAnsi="仿宋_GB2312" w:eastAsia="仿宋_GB2312" w:cs="仿宋_GB2312"/>
                <w:sz w:val="24"/>
                <w:szCs w:val="24"/>
              </w:rPr>
            </w:pPr>
          </w:p>
        </w:tc>
        <w:tc>
          <w:tcPr>
            <w:tcW w:w="1156" w:type="dxa"/>
            <w:vMerge w:val="continue"/>
            <w:tcBorders>
              <w:left w:val="single" w:color="auto" w:sz="4" w:space="0"/>
              <w:right w:val="single" w:color="auto" w:sz="4" w:space="0"/>
            </w:tcBorders>
            <w:vAlign w:val="center"/>
          </w:tcPr>
          <w:p w14:paraId="4C4FB08E">
            <w:pPr>
              <w:widowControl/>
              <w:kinsoku w:val="0"/>
              <w:autoSpaceDE w:val="0"/>
              <w:autoSpaceDN w:val="0"/>
              <w:adjustRightInd w:val="0"/>
              <w:snapToGrid w:val="0"/>
              <w:spacing w:line="276" w:lineRule="exact"/>
              <w:textAlignment w:val="baseline"/>
              <w:rPr>
                <w:rFonts w:ascii="仿宋_GB2312" w:hAnsi="仿宋_GB2312" w:eastAsia="仿宋_GB2312" w:cs="仿宋_GB2312"/>
                <w:sz w:val="24"/>
                <w:szCs w:val="24"/>
              </w:rPr>
            </w:pPr>
          </w:p>
        </w:tc>
        <w:tc>
          <w:tcPr>
            <w:tcW w:w="3914" w:type="dxa"/>
            <w:gridSpan w:val="2"/>
            <w:tcBorders>
              <w:top w:val="single" w:color="auto" w:sz="4" w:space="0"/>
              <w:left w:val="single" w:color="auto" w:sz="4" w:space="0"/>
              <w:bottom w:val="single" w:color="auto" w:sz="4" w:space="0"/>
              <w:right w:val="single" w:color="auto" w:sz="4" w:space="0"/>
            </w:tcBorders>
            <w:vAlign w:val="center"/>
          </w:tcPr>
          <w:p w14:paraId="0B906116">
            <w:pPr>
              <w:widowControl/>
              <w:kinsoku w:val="0"/>
              <w:autoSpaceDE w:val="0"/>
              <w:autoSpaceDN w:val="0"/>
              <w:adjustRightInd w:val="0"/>
              <w:snapToGrid w:val="0"/>
              <w:spacing w:line="276" w:lineRule="exact"/>
              <w:jc w:val="left"/>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遵守档案馆相关管理规章制度</w:t>
            </w:r>
          </w:p>
        </w:tc>
        <w:tc>
          <w:tcPr>
            <w:tcW w:w="2016" w:type="dxa"/>
            <w:vMerge w:val="continue"/>
            <w:tcBorders>
              <w:left w:val="single" w:color="auto" w:sz="4" w:space="0"/>
            </w:tcBorders>
            <w:vAlign w:val="center"/>
          </w:tcPr>
          <w:p w14:paraId="6D3A69BE">
            <w:pPr>
              <w:widowControl/>
              <w:kinsoku w:val="0"/>
              <w:autoSpaceDE w:val="0"/>
              <w:autoSpaceDN w:val="0"/>
              <w:adjustRightInd w:val="0"/>
              <w:snapToGrid w:val="0"/>
              <w:spacing w:line="276" w:lineRule="exact"/>
              <w:jc w:val="left"/>
              <w:textAlignment w:val="baseline"/>
              <w:rPr>
                <w:rFonts w:ascii="仿宋_GB2312" w:hAnsi="仿宋_GB2312" w:eastAsia="仿宋_GB2312" w:cs="仿宋_GB2312"/>
                <w:sz w:val="24"/>
                <w:szCs w:val="24"/>
              </w:rPr>
            </w:pPr>
          </w:p>
        </w:tc>
        <w:tc>
          <w:tcPr>
            <w:tcW w:w="609" w:type="dxa"/>
            <w:vMerge w:val="continue"/>
            <w:vAlign w:val="center"/>
          </w:tcPr>
          <w:p w14:paraId="0FC82971">
            <w:pPr>
              <w:widowControl/>
              <w:kinsoku w:val="0"/>
              <w:autoSpaceDE w:val="0"/>
              <w:autoSpaceDN w:val="0"/>
              <w:adjustRightInd w:val="0"/>
              <w:snapToGrid w:val="0"/>
              <w:spacing w:line="276" w:lineRule="exact"/>
              <w:jc w:val="left"/>
              <w:textAlignment w:val="baseline"/>
              <w:rPr>
                <w:rFonts w:ascii="仿宋_GB2312" w:hAnsi="仿宋_GB2312" w:eastAsia="仿宋_GB2312" w:cs="仿宋_GB2312"/>
                <w:sz w:val="24"/>
                <w:szCs w:val="24"/>
              </w:rPr>
            </w:pPr>
          </w:p>
        </w:tc>
        <w:tc>
          <w:tcPr>
            <w:tcW w:w="581" w:type="dxa"/>
            <w:vMerge w:val="continue"/>
            <w:vAlign w:val="center"/>
          </w:tcPr>
          <w:p w14:paraId="3F195CF9">
            <w:pPr>
              <w:widowControl/>
              <w:kinsoku w:val="0"/>
              <w:autoSpaceDE w:val="0"/>
              <w:autoSpaceDN w:val="0"/>
              <w:adjustRightInd w:val="0"/>
              <w:snapToGrid w:val="0"/>
              <w:spacing w:line="276" w:lineRule="exact"/>
              <w:textAlignment w:val="baseline"/>
              <w:rPr>
                <w:rFonts w:ascii="仿宋_GB2312" w:hAnsi="仿宋_GB2312" w:eastAsia="仿宋_GB2312" w:cs="仿宋_GB2312"/>
                <w:sz w:val="24"/>
                <w:szCs w:val="24"/>
              </w:rPr>
            </w:pPr>
          </w:p>
        </w:tc>
      </w:tr>
      <w:tr w14:paraId="40EAC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14:paraId="6C3363DD">
            <w:pPr>
              <w:widowControl/>
              <w:kinsoku w:val="0"/>
              <w:autoSpaceDE w:val="0"/>
              <w:autoSpaceDN w:val="0"/>
              <w:adjustRightInd w:val="0"/>
              <w:snapToGrid w:val="0"/>
              <w:spacing w:line="276" w:lineRule="exact"/>
              <w:textAlignment w:val="baseline"/>
              <w:rPr>
                <w:rFonts w:ascii="仿宋_GB2312" w:hAnsi="仿宋_GB2312" w:eastAsia="仿宋_GB2312" w:cs="仿宋_GB2312"/>
                <w:sz w:val="24"/>
                <w:szCs w:val="24"/>
              </w:rPr>
            </w:pPr>
          </w:p>
        </w:tc>
        <w:tc>
          <w:tcPr>
            <w:tcW w:w="1156" w:type="dxa"/>
            <w:vMerge w:val="continue"/>
            <w:tcBorders>
              <w:left w:val="single" w:color="auto" w:sz="4" w:space="0"/>
              <w:right w:val="single" w:color="auto" w:sz="4" w:space="0"/>
            </w:tcBorders>
            <w:vAlign w:val="center"/>
          </w:tcPr>
          <w:p w14:paraId="08218EB5">
            <w:pPr>
              <w:widowControl/>
              <w:kinsoku w:val="0"/>
              <w:autoSpaceDE w:val="0"/>
              <w:autoSpaceDN w:val="0"/>
              <w:adjustRightInd w:val="0"/>
              <w:snapToGrid w:val="0"/>
              <w:spacing w:line="276" w:lineRule="exact"/>
              <w:textAlignment w:val="baseline"/>
              <w:rPr>
                <w:rFonts w:ascii="仿宋_GB2312" w:hAnsi="仿宋_GB2312" w:eastAsia="仿宋_GB2312" w:cs="仿宋_GB2312"/>
                <w:sz w:val="24"/>
                <w:szCs w:val="24"/>
              </w:rPr>
            </w:pPr>
          </w:p>
        </w:tc>
        <w:tc>
          <w:tcPr>
            <w:tcW w:w="3914" w:type="dxa"/>
            <w:gridSpan w:val="2"/>
            <w:tcBorders>
              <w:top w:val="single" w:color="auto" w:sz="4" w:space="0"/>
              <w:left w:val="single" w:color="auto" w:sz="4" w:space="0"/>
              <w:bottom w:val="single" w:color="auto" w:sz="4" w:space="0"/>
              <w:right w:val="single" w:color="auto" w:sz="4" w:space="0"/>
            </w:tcBorders>
            <w:vAlign w:val="center"/>
          </w:tcPr>
          <w:p w14:paraId="6C852A45">
            <w:pPr>
              <w:widowControl/>
              <w:kinsoku w:val="0"/>
              <w:autoSpaceDE w:val="0"/>
              <w:autoSpaceDN w:val="0"/>
              <w:adjustRightInd w:val="0"/>
              <w:snapToGrid w:val="0"/>
              <w:spacing w:line="276" w:lineRule="exact"/>
              <w:jc w:val="left"/>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执勤期间禁止做吃零食、看书报、玩手机、会客、接听私人电话或电话聊天等任何与工作无关的事情</w:t>
            </w:r>
          </w:p>
        </w:tc>
        <w:tc>
          <w:tcPr>
            <w:tcW w:w="2016" w:type="dxa"/>
            <w:vMerge w:val="continue"/>
            <w:tcBorders>
              <w:left w:val="single" w:color="auto" w:sz="4" w:space="0"/>
            </w:tcBorders>
            <w:vAlign w:val="center"/>
          </w:tcPr>
          <w:p w14:paraId="00CB99F8">
            <w:pPr>
              <w:widowControl/>
              <w:kinsoku w:val="0"/>
              <w:autoSpaceDE w:val="0"/>
              <w:autoSpaceDN w:val="0"/>
              <w:adjustRightInd w:val="0"/>
              <w:snapToGrid w:val="0"/>
              <w:spacing w:line="276" w:lineRule="exact"/>
              <w:jc w:val="left"/>
              <w:textAlignment w:val="baseline"/>
              <w:rPr>
                <w:rFonts w:ascii="仿宋_GB2312" w:hAnsi="仿宋_GB2312" w:eastAsia="仿宋_GB2312" w:cs="仿宋_GB2312"/>
                <w:sz w:val="24"/>
                <w:szCs w:val="24"/>
              </w:rPr>
            </w:pPr>
          </w:p>
        </w:tc>
        <w:tc>
          <w:tcPr>
            <w:tcW w:w="609" w:type="dxa"/>
            <w:vMerge w:val="continue"/>
            <w:vAlign w:val="center"/>
          </w:tcPr>
          <w:p w14:paraId="240696DC">
            <w:pPr>
              <w:widowControl/>
              <w:kinsoku w:val="0"/>
              <w:autoSpaceDE w:val="0"/>
              <w:autoSpaceDN w:val="0"/>
              <w:adjustRightInd w:val="0"/>
              <w:snapToGrid w:val="0"/>
              <w:spacing w:line="276" w:lineRule="exact"/>
              <w:jc w:val="left"/>
              <w:textAlignment w:val="baseline"/>
              <w:rPr>
                <w:rFonts w:ascii="仿宋_GB2312" w:hAnsi="仿宋_GB2312" w:eastAsia="仿宋_GB2312" w:cs="仿宋_GB2312"/>
                <w:sz w:val="24"/>
                <w:szCs w:val="24"/>
              </w:rPr>
            </w:pPr>
          </w:p>
        </w:tc>
        <w:tc>
          <w:tcPr>
            <w:tcW w:w="581" w:type="dxa"/>
            <w:vMerge w:val="continue"/>
            <w:vAlign w:val="center"/>
          </w:tcPr>
          <w:p w14:paraId="3F2B5D77">
            <w:pPr>
              <w:widowControl/>
              <w:kinsoku w:val="0"/>
              <w:autoSpaceDE w:val="0"/>
              <w:autoSpaceDN w:val="0"/>
              <w:adjustRightInd w:val="0"/>
              <w:snapToGrid w:val="0"/>
              <w:spacing w:line="276" w:lineRule="exact"/>
              <w:textAlignment w:val="baseline"/>
              <w:rPr>
                <w:rFonts w:ascii="仿宋_GB2312" w:hAnsi="仿宋_GB2312" w:eastAsia="仿宋_GB2312" w:cs="仿宋_GB2312"/>
                <w:sz w:val="24"/>
                <w:szCs w:val="24"/>
              </w:rPr>
            </w:pPr>
          </w:p>
        </w:tc>
      </w:tr>
      <w:tr w14:paraId="5C9D9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14:paraId="19547EEE">
            <w:pPr>
              <w:widowControl/>
              <w:kinsoku w:val="0"/>
              <w:autoSpaceDE w:val="0"/>
              <w:autoSpaceDN w:val="0"/>
              <w:adjustRightInd w:val="0"/>
              <w:snapToGrid w:val="0"/>
              <w:spacing w:line="276" w:lineRule="exact"/>
              <w:textAlignment w:val="baseline"/>
              <w:rPr>
                <w:rFonts w:ascii="仿宋_GB2312" w:hAnsi="仿宋_GB2312" w:eastAsia="仿宋_GB2312" w:cs="仿宋_GB2312"/>
                <w:sz w:val="24"/>
                <w:szCs w:val="24"/>
              </w:rPr>
            </w:pPr>
          </w:p>
        </w:tc>
        <w:tc>
          <w:tcPr>
            <w:tcW w:w="1156" w:type="dxa"/>
            <w:vMerge w:val="continue"/>
            <w:tcBorders>
              <w:left w:val="single" w:color="auto" w:sz="4" w:space="0"/>
              <w:right w:val="single" w:color="auto" w:sz="4" w:space="0"/>
            </w:tcBorders>
            <w:vAlign w:val="center"/>
          </w:tcPr>
          <w:p w14:paraId="330ED36D">
            <w:pPr>
              <w:widowControl/>
              <w:kinsoku w:val="0"/>
              <w:autoSpaceDE w:val="0"/>
              <w:autoSpaceDN w:val="0"/>
              <w:adjustRightInd w:val="0"/>
              <w:snapToGrid w:val="0"/>
              <w:spacing w:line="276" w:lineRule="exact"/>
              <w:textAlignment w:val="baseline"/>
              <w:rPr>
                <w:rFonts w:ascii="仿宋_GB2312" w:hAnsi="仿宋_GB2312" w:eastAsia="仿宋_GB2312" w:cs="仿宋_GB2312"/>
                <w:sz w:val="24"/>
                <w:szCs w:val="24"/>
              </w:rPr>
            </w:pPr>
          </w:p>
        </w:tc>
        <w:tc>
          <w:tcPr>
            <w:tcW w:w="3914" w:type="dxa"/>
            <w:gridSpan w:val="2"/>
            <w:tcBorders>
              <w:top w:val="single" w:color="auto" w:sz="4" w:space="0"/>
              <w:left w:val="single" w:color="auto" w:sz="4" w:space="0"/>
              <w:bottom w:val="single" w:color="auto" w:sz="4" w:space="0"/>
              <w:right w:val="single" w:color="auto" w:sz="4" w:space="0"/>
            </w:tcBorders>
            <w:vAlign w:val="center"/>
          </w:tcPr>
          <w:p w14:paraId="142B5774">
            <w:pPr>
              <w:widowControl/>
              <w:kinsoku w:val="0"/>
              <w:autoSpaceDE w:val="0"/>
              <w:autoSpaceDN w:val="0"/>
              <w:adjustRightInd w:val="0"/>
              <w:snapToGrid w:val="0"/>
              <w:spacing w:line="276" w:lineRule="exact"/>
              <w:jc w:val="left"/>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按要求认真填写值班记录，字迹工整清晰可辩</w:t>
            </w:r>
          </w:p>
        </w:tc>
        <w:tc>
          <w:tcPr>
            <w:tcW w:w="2016" w:type="dxa"/>
            <w:vMerge w:val="continue"/>
            <w:tcBorders>
              <w:left w:val="single" w:color="auto" w:sz="4" w:space="0"/>
            </w:tcBorders>
            <w:vAlign w:val="center"/>
          </w:tcPr>
          <w:p w14:paraId="13DAD7BB">
            <w:pPr>
              <w:widowControl/>
              <w:kinsoku w:val="0"/>
              <w:autoSpaceDE w:val="0"/>
              <w:autoSpaceDN w:val="0"/>
              <w:adjustRightInd w:val="0"/>
              <w:snapToGrid w:val="0"/>
              <w:spacing w:line="276" w:lineRule="exact"/>
              <w:jc w:val="left"/>
              <w:textAlignment w:val="baseline"/>
              <w:rPr>
                <w:rFonts w:ascii="仿宋_GB2312" w:hAnsi="仿宋_GB2312" w:eastAsia="仿宋_GB2312" w:cs="仿宋_GB2312"/>
                <w:sz w:val="24"/>
                <w:szCs w:val="24"/>
              </w:rPr>
            </w:pPr>
          </w:p>
        </w:tc>
        <w:tc>
          <w:tcPr>
            <w:tcW w:w="609" w:type="dxa"/>
            <w:vMerge w:val="continue"/>
            <w:vAlign w:val="center"/>
          </w:tcPr>
          <w:p w14:paraId="786EE2C9">
            <w:pPr>
              <w:widowControl/>
              <w:kinsoku w:val="0"/>
              <w:autoSpaceDE w:val="0"/>
              <w:autoSpaceDN w:val="0"/>
              <w:adjustRightInd w:val="0"/>
              <w:snapToGrid w:val="0"/>
              <w:spacing w:line="276" w:lineRule="exact"/>
              <w:textAlignment w:val="baseline"/>
              <w:rPr>
                <w:rFonts w:ascii="仿宋_GB2312" w:hAnsi="仿宋_GB2312" w:eastAsia="仿宋_GB2312" w:cs="仿宋_GB2312"/>
                <w:sz w:val="24"/>
                <w:szCs w:val="24"/>
              </w:rPr>
            </w:pPr>
          </w:p>
        </w:tc>
        <w:tc>
          <w:tcPr>
            <w:tcW w:w="581" w:type="dxa"/>
            <w:vMerge w:val="continue"/>
            <w:vAlign w:val="center"/>
          </w:tcPr>
          <w:p w14:paraId="64B9D83A">
            <w:pPr>
              <w:widowControl/>
              <w:kinsoku w:val="0"/>
              <w:autoSpaceDE w:val="0"/>
              <w:autoSpaceDN w:val="0"/>
              <w:adjustRightInd w:val="0"/>
              <w:snapToGrid w:val="0"/>
              <w:spacing w:line="276" w:lineRule="exact"/>
              <w:textAlignment w:val="baseline"/>
              <w:rPr>
                <w:rFonts w:ascii="仿宋_GB2312" w:hAnsi="仿宋_GB2312" w:eastAsia="仿宋_GB2312" w:cs="仿宋_GB2312"/>
                <w:sz w:val="24"/>
                <w:szCs w:val="24"/>
              </w:rPr>
            </w:pPr>
          </w:p>
        </w:tc>
      </w:tr>
      <w:tr w14:paraId="2EDED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14:paraId="110D4492">
            <w:pPr>
              <w:widowControl/>
              <w:kinsoku w:val="0"/>
              <w:autoSpaceDE w:val="0"/>
              <w:autoSpaceDN w:val="0"/>
              <w:adjustRightInd w:val="0"/>
              <w:snapToGrid w:val="0"/>
              <w:spacing w:line="276" w:lineRule="exact"/>
              <w:textAlignment w:val="baseline"/>
              <w:rPr>
                <w:rFonts w:ascii="仿宋_GB2312" w:hAnsi="仿宋_GB2312" w:eastAsia="仿宋_GB2312" w:cs="仿宋_GB2312"/>
                <w:sz w:val="24"/>
                <w:szCs w:val="24"/>
              </w:rPr>
            </w:pPr>
          </w:p>
        </w:tc>
        <w:tc>
          <w:tcPr>
            <w:tcW w:w="1156" w:type="dxa"/>
            <w:vMerge w:val="continue"/>
            <w:tcBorders>
              <w:left w:val="single" w:color="auto" w:sz="4" w:space="0"/>
              <w:right w:val="single" w:color="auto" w:sz="4" w:space="0"/>
            </w:tcBorders>
            <w:vAlign w:val="center"/>
          </w:tcPr>
          <w:p w14:paraId="2CBDEB96">
            <w:pPr>
              <w:widowControl/>
              <w:kinsoku w:val="0"/>
              <w:autoSpaceDE w:val="0"/>
              <w:autoSpaceDN w:val="0"/>
              <w:adjustRightInd w:val="0"/>
              <w:snapToGrid w:val="0"/>
              <w:spacing w:line="276" w:lineRule="exact"/>
              <w:textAlignment w:val="baseline"/>
              <w:rPr>
                <w:rFonts w:ascii="仿宋_GB2312" w:hAnsi="仿宋_GB2312" w:eastAsia="仿宋_GB2312" w:cs="仿宋_GB2312"/>
                <w:sz w:val="24"/>
                <w:szCs w:val="24"/>
              </w:rPr>
            </w:pPr>
          </w:p>
        </w:tc>
        <w:tc>
          <w:tcPr>
            <w:tcW w:w="3914" w:type="dxa"/>
            <w:gridSpan w:val="2"/>
            <w:tcBorders>
              <w:top w:val="single" w:color="auto" w:sz="4" w:space="0"/>
              <w:left w:val="single" w:color="auto" w:sz="4" w:space="0"/>
              <w:bottom w:val="single" w:color="auto" w:sz="4" w:space="0"/>
              <w:right w:val="single" w:color="auto" w:sz="4" w:space="0"/>
            </w:tcBorders>
            <w:vAlign w:val="center"/>
          </w:tcPr>
          <w:p w14:paraId="3BA9FC89">
            <w:pPr>
              <w:widowControl/>
              <w:kinsoku w:val="0"/>
              <w:autoSpaceDE w:val="0"/>
              <w:autoSpaceDN w:val="0"/>
              <w:adjustRightInd w:val="0"/>
              <w:snapToGrid w:val="0"/>
              <w:spacing w:line="276" w:lineRule="exact"/>
              <w:jc w:val="left"/>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善待同事，不出现打架、吵架、辱骂等行为</w:t>
            </w:r>
          </w:p>
        </w:tc>
        <w:tc>
          <w:tcPr>
            <w:tcW w:w="2016" w:type="dxa"/>
            <w:vMerge w:val="continue"/>
            <w:tcBorders>
              <w:left w:val="single" w:color="auto" w:sz="4" w:space="0"/>
            </w:tcBorders>
            <w:vAlign w:val="center"/>
          </w:tcPr>
          <w:p w14:paraId="3191685C">
            <w:pPr>
              <w:widowControl/>
              <w:kinsoku w:val="0"/>
              <w:autoSpaceDE w:val="0"/>
              <w:autoSpaceDN w:val="0"/>
              <w:adjustRightInd w:val="0"/>
              <w:snapToGrid w:val="0"/>
              <w:spacing w:line="276" w:lineRule="exact"/>
              <w:jc w:val="left"/>
              <w:textAlignment w:val="baseline"/>
              <w:rPr>
                <w:rFonts w:ascii="仿宋_GB2312" w:hAnsi="仿宋_GB2312" w:eastAsia="仿宋_GB2312" w:cs="仿宋_GB2312"/>
                <w:sz w:val="24"/>
                <w:szCs w:val="24"/>
              </w:rPr>
            </w:pPr>
          </w:p>
        </w:tc>
        <w:tc>
          <w:tcPr>
            <w:tcW w:w="609" w:type="dxa"/>
            <w:vMerge w:val="continue"/>
            <w:vAlign w:val="center"/>
          </w:tcPr>
          <w:p w14:paraId="57BA0599">
            <w:pPr>
              <w:widowControl/>
              <w:kinsoku w:val="0"/>
              <w:autoSpaceDE w:val="0"/>
              <w:autoSpaceDN w:val="0"/>
              <w:adjustRightInd w:val="0"/>
              <w:snapToGrid w:val="0"/>
              <w:spacing w:line="276" w:lineRule="exact"/>
              <w:textAlignment w:val="baseline"/>
              <w:rPr>
                <w:rFonts w:ascii="仿宋_GB2312" w:hAnsi="仿宋_GB2312" w:eastAsia="仿宋_GB2312" w:cs="仿宋_GB2312"/>
                <w:sz w:val="24"/>
                <w:szCs w:val="24"/>
              </w:rPr>
            </w:pPr>
          </w:p>
        </w:tc>
        <w:tc>
          <w:tcPr>
            <w:tcW w:w="581" w:type="dxa"/>
            <w:vMerge w:val="continue"/>
            <w:vAlign w:val="center"/>
          </w:tcPr>
          <w:p w14:paraId="54F1F80C">
            <w:pPr>
              <w:widowControl/>
              <w:kinsoku w:val="0"/>
              <w:autoSpaceDE w:val="0"/>
              <w:autoSpaceDN w:val="0"/>
              <w:adjustRightInd w:val="0"/>
              <w:snapToGrid w:val="0"/>
              <w:spacing w:line="276" w:lineRule="exact"/>
              <w:textAlignment w:val="baseline"/>
              <w:rPr>
                <w:rFonts w:ascii="仿宋_GB2312" w:hAnsi="仿宋_GB2312" w:eastAsia="仿宋_GB2312" w:cs="仿宋_GB2312"/>
                <w:sz w:val="24"/>
                <w:szCs w:val="24"/>
              </w:rPr>
            </w:pPr>
          </w:p>
        </w:tc>
      </w:tr>
      <w:tr w14:paraId="24CC6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14:paraId="6002F74C">
            <w:pPr>
              <w:widowControl/>
              <w:kinsoku w:val="0"/>
              <w:autoSpaceDE w:val="0"/>
              <w:autoSpaceDN w:val="0"/>
              <w:adjustRightInd w:val="0"/>
              <w:snapToGrid w:val="0"/>
              <w:spacing w:line="276" w:lineRule="exact"/>
              <w:textAlignment w:val="baseline"/>
              <w:rPr>
                <w:rFonts w:ascii="仿宋_GB2312" w:hAnsi="仿宋_GB2312" w:eastAsia="仿宋_GB2312" w:cs="仿宋_GB2312"/>
                <w:sz w:val="24"/>
                <w:szCs w:val="24"/>
              </w:rPr>
            </w:pPr>
          </w:p>
        </w:tc>
        <w:tc>
          <w:tcPr>
            <w:tcW w:w="1156" w:type="dxa"/>
            <w:vMerge w:val="continue"/>
            <w:tcBorders>
              <w:left w:val="single" w:color="auto" w:sz="4" w:space="0"/>
              <w:bottom w:val="single" w:color="auto" w:sz="4" w:space="0"/>
              <w:right w:val="single" w:color="auto" w:sz="4" w:space="0"/>
            </w:tcBorders>
            <w:vAlign w:val="center"/>
          </w:tcPr>
          <w:p w14:paraId="6104EB1F">
            <w:pPr>
              <w:widowControl/>
              <w:kinsoku w:val="0"/>
              <w:autoSpaceDE w:val="0"/>
              <w:autoSpaceDN w:val="0"/>
              <w:adjustRightInd w:val="0"/>
              <w:snapToGrid w:val="0"/>
              <w:spacing w:line="276" w:lineRule="exact"/>
              <w:textAlignment w:val="baseline"/>
              <w:rPr>
                <w:rFonts w:ascii="仿宋_GB2312" w:hAnsi="仿宋_GB2312" w:eastAsia="仿宋_GB2312" w:cs="仿宋_GB2312"/>
                <w:sz w:val="24"/>
                <w:szCs w:val="24"/>
              </w:rPr>
            </w:pPr>
          </w:p>
        </w:tc>
        <w:tc>
          <w:tcPr>
            <w:tcW w:w="3914" w:type="dxa"/>
            <w:gridSpan w:val="2"/>
            <w:tcBorders>
              <w:top w:val="single" w:color="auto" w:sz="4" w:space="0"/>
              <w:left w:val="single" w:color="auto" w:sz="4" w:space="0"/>
              <w:bottom w:val="single" w:color="auto" w:sz="4" w:space="0"/>
              <w:right w:val="single" w:color="auto" w:sz="4" w:space="0"/>
            </w:tcBorders>
            <w:vAlign w:val="center"/>
          </w:tcPr>
          <w:p w14:paraId="28EED371">
            <w:pPr>
              <w:widowControl/>
              <w:kinsoku w:val="0"/>
              <w:autoSpaceDE w:val="0"/>
              <w:autoSpaceDN w:val="0"/>
              <w:adjustRightInd w:val="0"/>
              <w:snapToGrid w:val="0"/>
              <w:spacing w:line="276" w:lineRule="exact"/>
              <w:jc w:val="left"/>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发现安全隐患或重要情况要妥善处置，并及时上报。不迟报、漏报、隐瞒不报</w:t>
            </w:r>
          </w:p>
        </w:tc>
        <w:tc>
          <w:tcPr>
            <w:tcW w:w="2016" w:type="dxa"/>
            <w:vMerge w:val="continue"/>
            <w:tcBorders>
              <w:left w:val="single" w:color="auto" w:sz="4" w:space="0"/>
            </w:tcBorders>
            <w:vAlign w:val="center"/>
          </w:tcPr>
          <w:p w14:paraId="22FE38D9">
            <w:pPr>
              <w:widowControl/>
              <w:kinsoku w:val="0"/>
              <w:autoSpaceDE w:val="0"/>
              <w:autoSpaceDN w:val="0"/>
              <w:adjustRightInd w:val="0"/>
              <w:snapToGrid w:val="0"/>
              <w:spacing w:line="276" w:lineRule="exact"/>
              <w:jc w:val="left"/>
              <w:textAlignment w:val="baseline"/>
              <w:rPr>
                <w:rFonts w:ascii="仿宋_GB2312" w:hAnsi="仿宋_GB2312" w:eastAsia="仿宋_GB2312" w:cs="仿宋_GB2312"/>
                <w:sz w:val="24"/>
                <w:szCs w:val="24"/>
              </w:rPr>
            </w:pPr>
          </w:p>
        </w:tc>
        <w:tc>
          <w:tcPr>
            <w:tcW w:w="609" w:type="dxa"/>
            <w:vMerge w:val="continue"/>
            <w:vAlign w:val="center"/>
          </w:tcPr>
          <w:p w14:paraId="6271AB6B">
            <w:pPr>
              <w:widowControl/>
              <w:kinsoku w:val="0"/>
              <w:autoSpaceDE w:val="0"/>
              <w:autoSpaceDN w:val="0"/>
              <w:adjustRightInd w:val="0"/>
              <w:snapToGrid w:val="0"/>
              <w:spacing w:line="276" w:lineRule="exact"/>
              <w:textAlignment w:val="baseline"/>
              <w:rPr>
                <w:rFonts w:ascii="仿宋_GB2312" w:hAnsi="仿宋_GB2312" w:eastAsia="仿宋_GB2312" w:cs="仿宋_GB2312"/>
                <w:sz w:val="24"/>
                <w:szCs w:val="24"/>
              </w:rPr>
            </w:pPr>
          </w:p>
        </w:tc>
        <w:tc>
          <w:tcPr>
            <w:tcW w:w="581" w:type="dxa"/>
            <w:vMerge w:val="continue"/>
            <w:vAlign w:val="center"/>
          </w:tcPr>
          <w:p w14:paraId="4FD0BFA6">
            <w:pPr>
              <w:widowControl/>
              <w:kinsoku w:val="0"/>
              <w:autoSpaceDE w:val="0"/>
              <w:autoSpaceDN w:val="0"/>
              <w:adjustRightInd w:val="0"/>
              <w:snapToGrid w:val="0"/>
              <w:spacing w:line="276" w:lineRule="exact"/>
              <w:textAlignment w:val="baseline"/>
              <w:rPr>
                <w:rFonts w:ascii="仿宋_GB2312" w:hAnsi="仿宋_GB2312" w:eastAsia="仿宋_GB2312" w:cs="仿宋_GB2312"/>
                <w:sz w:val="24"/>
                <w:szCs w:val="24"/>
              </w:rPr>
            </w:pPr>
          </w:p>
        </w:tc>
      </w:tr>
      <w:tr w14:paraId="053CF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14:paraId="2A5C3899">
            <w:pPr>
              <w:widowControl/>
              <w:kinsoku w:val="0"/>
              <w:autoSpaceDE w:val="0"/>
              <w:autoSpaceDN w:val="0"/>
              <w:adjustRightInd w:val="0"/>
              <w:snapToGrid w:val="0"/>
              <w:spacing w:line="276" w:lineRule="exact"/>
              <w:textAlignment w:val="baseline"/>
              <w:rPr>
                <w:rFonts w:ascii="仿宋_GB2312" w:hAnsi="仿宋_GB2312" w:eastAsia="仿宋_GB2312" w:cs="仿宋_GB2312"/>
                <w:sz w:val="24"/>
                <w:szCs w:val="24"/>
              </w:rPr>
            </w:pPr>
          </w:p>
        </w:tc>
        <w:tc>
          <w:tcPr>
            <w:tcW w:w="1156" w:type="dxa"/>
            <w:vMerge w:val="restart"/>
            <w:tcBorders>
              <w:top w:val="single" w:color="auto" w:sz="4" w:space="0"/>
              <w:left w:val="single" w:color="auto" w:sz="4" w:space="0"/>
              <w:bottom w:val="single" w:color="auto" w:sz="4" w:space="0"/>
              <w:right w:val="single" w:color="auto" w:sz="4" w:space="0"/>
            </w:tcBorders>
            <w:vAlign w:val="center"/>
          </w:tcPr>
          <w:p w14:paraId="6A043479">
            <w:pPr>
              <w:widowControl/>
              <w:kinsoku w:val="0"/>
              <w:autoSpaceDE w:val="0"/>
              <w:autoSpaceDN w:val="0"/>
              <w:adjustRightInd w:val="0"/>
              <w:snapToGrid w:val="0"/>
              <w:spacing w:line="276" w:lineRule="exact"/>
              <w:jc w:val="center"/>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消防</w:t>
            </w:r>
          </w:p>
          <w:p w14:paraId="7B095C6D">
            <w:pPr>
              <w:widowControl/>
              <w:kinsoku w:val="0"/>
              <w:autoSpaceDE w:val="0"/>
              <w:autoSpaceDN w:val="0"/>
              <w:adjustRightInd w:val="0"/>
              <w:snapToGrid w:val="0"/>
              <w:spacing w:line="276" w:lineRule="exact"/>
              <w:jc w:val="center"/>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安全</w:t>
            </w:r>
          </w:p>
          <w:p w14:paraId="0A7C88A7">
            <w:pPr>
              <w:widowControl/>
              <w:kinsoku w:val="0"/>
              <w:autoSpaceDE w:val="0"/>
              <w:autoSpaceDN w:val="0"/>
              <w:adjustRightInd w:val="0"/>
              <w:snapToGrid w:val="0"/>
              <w:spacing w:line="276" w:lineRule="exact"/>
              <w:jc w:val="center"/>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管理</w:t>
            </w:r>
          </w:p>
        </w:tc>
        <w:tc>
          <w:tcPr>
            <w:tcW w:w="3914" w:type="dxa"/>
            <w:gridSpan w:val="2"/>
            <w:tcBorders>
              <w:top w:val="single" w:color="auto" w:sz="4" w:space="0"/>
              <w:left w:val="single" w:color="auto" w:sz="4" w:space="0"/>
              <w:bottom w:val="single" w:color="auto" w:sz="4" w:space="0"/>
              <w:right w:val="single" w:color="auto" w:sz="4" w:space="0"/>
            </w:tcBorders>
            <w:vAlign w:val="center"/>
          </w:tcPr>
          <w:p w14:paraId="2CCB899A">
            <w:pPr>
              <w:widowControl/>
              <w:kinsoku w:val="0"/>
              <w:autoSpaceDE w:val="0"/>
              <w:autoSpaceDN w:val="0"/>
              <w:adjustRightInd w:val="0"/>
              <w:snapToGrid w:val="0"/>
              <w:spacing w:line="276" w:lineRule="exact"/>
              <w:jc w:val="left"/>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依据所在区域火灾物质类型，熟练掌握对应灭火器使用方法</w:t>
            </w:r>
          </w:p>
        </w:tc>
        <w:tc>
          <w:tcPr>
            <w:tcW w:w="2016" w:type="dxa"/>
            <w:vMerge w:val="continue"/>
            <w:tcBorders>
              <w:left w:val="single" w:color="auto" w:sz="4" w:space="0"/>
            </w:tcBorders>
            <w:vAlign w:val="center"/>
          </w:tcPr>
          <w:p w14:paraId="34C63058">
            <w:pPr>
              <w:widowControl/>
              <w:kinsoku w:val="0"/>
              <w:autoSpaceDE w:val="0"/>
              <w:autoSpaceDN w:val="0"/>
              <w:adjustRightInd w:val="0"/>
              <w:snapToGrid w:val="0"/>
              <w:spacing w:line="276" w:lineRule="exact"/>
              <w:jc w:val="left"/>
              <w:textAlignment w:val="baseline"/>
              <w:rPr>
                <w:rFonts w:ascii="仿宋_GB2312" w:hAnsi="仿宋_GB2312" w:eastAsia="仿宋_GB2312" w:cs="仿宋_GB2312"/>
                <w:sz w:val="24"/>
                <w:szCs w:val="24"/>
              </w:rPr>
            </w:pPr>
          </w:p>
        </w:tc>
        <w:tc>
          <w:tcPr>
            <w:tcW w:w="609" w:type="dxa"/>
            <w:vMerge w:val="continue"/>
            <w:vAlign w:val="center"/>
          </w:tcPr>
          <w:p w14:paraId="641F492B">
            <w:pPr>
              <w:widowControl/>
              <w:kinsoku w:val="0"/>
              <w:autoSpaceDE w:val="0"/>
              <w:autoSpaceDN w:val="0"/>
              <w:adjustRightInd w:val="0"/>
              <w:snapToGrid w:val="0"/>
              <w:spacing w:line="276" w:lineRule="exact"/>
              <w:textAlignment w:val="baseline"/>
              <w:rPr>
                <w:rFonts w:ascii="仿宋_GB2312" w:hAnsi="仿宋_GB2312" w:eastAsia="仿宋_GB2312" w:cs="仿宋_GB2312"/>
                <w:sz w:val="24"/>
                <w:szCs w:val="24"/>
              </w:rPr>
            </w:pPr>
          </w:p>
        </w:tc>
        <w:tc>
          <w:tcPr>
            <w:tcW w:w="581" w:type="dxa"/>
            <w:vMerge w:val="continue"/>
            <w:vAlign w:val="center"/>
          </w:tcPr>
          <w:p w14:paraId="297B4873">
            <w:pPr>
              <w:widowControl/>
              <w:kinsoku w:val="0"/>
              <w:autoSpaceDE w:val="0"/>
              <w:autoSpaceDN w:val="0"/>
              <w:adjustRightInd w:val="0"/>
              <w:snapToGrid w:val="0"/>
              <w:spacing w:line="276" w:lineRule="exact"/>
              <w:textAlignment w:val="baseline"/>
              <w:rPr>
                <w:rFonts w:ascii="仿宋_GB2312" w:hAnsi="仿宋_GB2312" w:eastAsia="仿宋_GB2312" w:cs="仿宋_GB2312"/>
                <w:sz w:val="24"/>
                <w:szCs w:val="24"/>
              </w:rPr>
            </w:pPr>
          </w:p>
        </w:tc>
      </w:tr>
      <w:tr w14:paraId="3CF69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67" w:type="dxa"/>
            <w:vMerge w:val="continue"/>
            <w:tcBorders>
              <w:top w:val="single" w:color="auto" w:sz="4" w:space="0"/>
              <w:left w:val="single" w:color="auto" w:sz="4" w:space="0"/>
            </w:tcBorders>
            <w:vAlign w:val="center"/>
          </w:tcPr>
          <w:p w14:paraId="175120C0">
            <w:pPr>
              <w:widowControl/>
              <w:kinsoku w:val="0"/>
              <w:autoSpaceDE w:val="0"/>
              <w:autoSpaceDN w:val="0"/>
              <w:adjustRightInd w:val="0"/>
              <w:snapToGrid w:val="0"/>
              <w:spacing w:line="276" w:lineRule="exact"/>
              <w:textAlignment w:val="baseline"/>
              <w:rPr>
                <w:rFonts w:ascii="仿宋_GB2312" w:hAnsi="仿宋_GB2312" w:eastAsia="仿宋_GB2312" w:cs="仿宋_GB2312"/>
                <w:sz w:val="24"/>
                <w:szCs w:val="24"/>
              </w:rPr>
            </w:pPr>
          </w:p>
        </w:tc>
        <w:tc>
          <w:tcPr>
            <w:tcW w:w="1156" w:type="dxa"/>
            <w:vMerge w:val="continue"/>
            <w:tcBorders>
              <w:top w:val="single" w:color="auto" w:sz="4" w:space="0"/>
              <w:bottom w:val="nil"/>
            </w:tcBorders>
            <w:vAlign w:val="center"/>
          </w:tcPr>
          <w:p w14:paraId="3AC3E20B">
            <w:pPr>
              <w:widowControl/>
              <w:kinsoku w:val="0"/>
              <w:autoSpaceDE w:val="0"/>
              <w:autoSpaceDN w:val="0"/>
              <w:adjustRightInd w:val="0"/>
              <w:snapToGrid w:val="0"/>
              <w:spacing w:line="276" w:lineRule="exact"/>
              <w:jc w:val="center"/>
              <w:textAlignment w:val="baseline"/>
              <w:rPr>
                <w:rFonts w:ascii="仿宋_GB2312" w:hAnsi="仿宋_GB2312" w:eastAsia="仿宋_GB2312" w:cs="仿宋_GB2312"/>
                <w:sz w:val="24"/>
                <w:szCs w:val="24"/>
              </w:rPr>
            </w:pPr>
          </w:p>
        </w:tc>
        <w:tc>
          <w:tcPr>
            <w:tcW w:w="3914" w:type="dxa"/>
            <w:gridSpan w:val="2"/>
            <w:tcBorders>
              <w:top w:val="single" w:color="auto" w:sz="4" w:space="0"/>
            </w:tcBorders>
            <w:vAlign w:val="center"/>
          </w:tcPr>
          <w:p w14:paraId="07F02613">
            <w:pPr>
              <w:widowControl/>
              <w:kinsoku w:val="0"/>
              <w:autoSpaceDE w:val="0"/>
              <w:autoSpaceDN w:val="0"/>
              <w:adjustRightInd w:val="0"/>
              <w:snapToGrid w:val="0"/>
              <w:spacing w:line="276" w:lineRule="exact"/>
              <w:jc w:val="left"/>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熟悉区域内灭火器摆放位置、数量及特征，根据要求检查消火栓和灭火器</w:t>
            </w:r>
          </w:p>
        </w:tc>
        <w:tc>
          <w:tcPr>
            <w:tcW w:w="2016" w:type="dxa"/>
            <w:vMerge w:val="continue"/>
            <w:vAlign w:val="center"/>
          </w:tcPr>
          <w:p w14:paraId="54F38EEE">
            <w:pPr>
              <w:widowControl/>
              <w:kinsoku w:val="0"/>
              <w:autoSpaceDE w:val="0"/>
              <w:autoSpaceDN w:val="0"/>
              <w:adjustRightInd w:val="0"/>
              <w:snapToGrid w:val="0"/>
              <w:spacing w:line="276" w:lineRule="exact"/>
              <w:jc w:val="left"/>
              <w:textAlignment w:val="baseline"/>
              <w:rPr>
                <w:rFonts w:ascii="仿宋_GB2312" w:hAnsi="仿宋_GB2312" w:eastAsia="仿宋_GB2312" w:cs="仿宋_GB2312"/>
                <w:sz w:val="24"/>
                <w:szCs w:val="24"/>
              </w:rPr>
            </w:pPr>
          </w:p>
        </w:tc>
        <w:tc>
          <w:tcPr>
            <w:tcW w:w="609" w:type="dxa"/>
            <w:vMerge w:val="continue"/>
            <w:vAlign w:val="center"/>
          </w:tcPr>
          <w:p w14:paraId="0A8986AA">
            <w:pPr>
              <w:widowControl/>
              <w:kinsoku w:val="0"/>
              <w:autoSpaceDE w:val="0"/>
              <w:autoSpaceDN w:val="0"/>
              <w:adjustRightInd w:val="0"/>
              <w:snapToGrid w:val="0"/>
              <w:spacing w:line="276" w:lineRule="exact"/>
              <w:textAlignment w:val="baseline"/>
              <w:rPr>
                <w:rFonts w:ascii="仿宋_GB2312" w:hAnsi="仿宋_GB2312" w:eastAsia="仿宋_GB2312" w:cs="仿宋_GB2312"/>
                <w:sz w:val="24"/>
                <w:szCs w:val="24"/>
              </w:rPr>
            </w:pPr>
          </w:p>
        </w:tc>
        <w:tc>
          <w:tcPr>
            <w:tcW w:w="581" w:type="dxa"/>
            <w:vMerge w:val="continue"/>
            <w:vAlign w:val="center"/>
          </w:tcPr>
          <w:p w14:paraId="164AD46D">
            <w:pPr>
              <w:widowControl/>
              <w:kinsoku w:val="0"/>
              <w:autoSpaceDE w:val="0"/>
              <w:autoSpaceDN w:val="0"/>
              <w:adjustRightInd w:val="0"/>
              <w:snapToGrid w:val="0"/>
              <w:spacing w:line="276" w:lineRule="exact"/>
              <w:textAlignment w:val="baseline"/>
              <w:rPr>
                <w:rFonts w:ascii="仿宋_GB2312" w:hAnsi="仿宋_GB2312" w:eastAsia="仿宋_GB2312" w:cs="仿宋_GB2312"/>
                <w:sz w:val="24"/>
                <w:szCs w:val="24"/>
              </w:rPr>
            </w:pPr>
          </w:p>
        </w:tc>
      </w:tr>
      <w:tr w14:paraId="06FF0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67" w:type="dxa"/>
            <w:vMerge w:val="continue"/>
            <w:tcBorders>
              <w:left w:val="single" w:color="auto" w:sz="4" w:space="0"/>
            </w:tcBorders>
            <w:vAlign w:val="center"/>
          </w:tcPr>
          <w:p w14:paraId="55F4C0E9">
            <w:pPr>
              <w:widowControl/>
              <w:kinsoku w:val="0"/>
              <w:autoSpaceDE w:val="0"/>
              <w:autoSpaceDN w:val="0"/>
              <w:adjustRightInd w:val="0"/>
              <w:snapToGrid w:val="0"/>
              <w:spacing w:line="276" w:lineRule="exact"/>
              <w:textAlignment w:val="baseline"/>
              <w:rPr>
                <w:rFonts w:ascii="仿宋_GB2312" w:hAnsi="仿宋_GB2312" w:eastAsia="仿宋_GB2312" w:cs="仿宋_GB2312"/>
                <w:sz w:val="24"/>
                <w:szCs w:val="24"/>
              </w:rPr>
            </w:pPr>
          </w:p>
        </w:tc>
        <w:tc>
          <w:tcPr>
            <w:tcW w:w="1156" w:type="dxa"/>
            <w:vMerge w:val="continue"/>
            <w:tcBorders>
              <w:top w:val="nil"/>
            </w:tcBorders>
            <w:vAlign w:val="center"/>
          </w:tcPr>
          <w:p w14:paraId="16809496">
            <w:pPr>
              <w:widowControl/>
              <w:kinsoku w:val="0"/>
              <w:autoSpaceDE w:val="0"/>
              <w:autoSpaceDN w:val="0"/>
              <w:adjustRightInd w:val="0"/>
              <w:snapToGrid w:val="0"/>
              <w:spacing w:line="276" w:lineRule="exact"/>
              <w:jc w:val="center"/>
              <w:textAlignment w:val="baseline"/>
              <w:rPr>
                <w:rFonts w:ascii="仿宋_GB2312" w:hAnsi="仿宋_GB2312" w:eastAsia="仿宋_GB2312" w:cs="仿宋_GB2312"/>
                <w:sz w:val="24"/>
                <w:szCs w:val="24"/>
              </w:rPr>
            </w:pPr>
          </w:p>
        </w:tc>
        <w:tc>
          <w:tcPr>
            <w:tcW w:w="3914" w:type="dxa"/>
            <w:gridSpan w:val="2"/>
            <w:vAlign w:val="center"/>
          </w:tcPr>
          <w:p w14:paraId="7CA61A02">
            <w:pPr>
              <w:widowControl/>
              <w:kinsoku w:val="0"/>
              <w:autoSpaceDE w:val="0"/>
              <w:autoSpaceDN w:val="0"/>
              <w:adjustRightInd w:val="0"/>
              <w:snapToGrid w:val="0"/>
              <w:spacing w:line="276" w:lineRule="exact"/>
              <w:jc w:val="left"/>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火灾报警时，能正确地说出火灾地点、火种类型等火灾信息，能依据火源物质，快速找到对应灭火器材</w:t>
            </w:r>
          </w:p>
        </w:tc>
        <w:tc>
          <w:tcPr>
            <w:tcW w:w="2016" w:type="dxa"/>
            <w:vMerge w:val="continue"/>
            <w:vAlign w:val="center"/>
          </w:tcPr>
          <w:p w14:paraId="1F9F67A6">
            <w:pPr>
              <w:widowControl/>
              <w:kinsoku w:val="0"/>
              <w:autoSpaceDE w:val="0"/>
              <w:autoSpaceDN w:val="0"/>
              <w:adjustRightInd w:val="0"/>
              <w:snapToGrid w:val="0"/>
              <w:spacing w:line="276" w:lineRule="exact"/>
              <w:jc w:val="left"/>
              <w:textAlignment w:val="baseline"/>
              <w:rPr>
                <w:rFonts w:ascii="仿宋_GB2312" w:hAnsi="仿宋_GB2312" w:eastAsia="仿宋_GB2312" w:cs="仿宋_GB2312"/>
                <w:sz w:val="24"/>
                <w:szCs w:val="24"/>
              </w:rPr>
            </w:pPr>
          </w:p>
        </w:tc>
        <w:tc>
          <w:tcPr>
            <w:tcW w:w="609" w:type="dxa"/>
            <w:vMerge w:val="continue"/>
            <w:vAlign w:val="center"/>
          </w:tcPr>
          <w:p w14:paraId="5D931659">
            <w:pPr>
              <w:widowControl/>
              <w:kinsoku w:val="0"/>
              <w:autoSpaceDE w:val="0"/>
              <w:autoSpaceDN w:val="0"/>
              <w:adjustRightInd w:val="0"/>
              <w:snapToGrid w:val="0"/>
              <w:spacing w:line="276" w:lineRule="exact"/>
              <w:textAlignment w:val="baseline"/>
              <w:rPr>
                <w:rFonts w:ascii="仿宋_GB2312" w:hAnsi="仿宋_GB2312" w:eastAsia="仿宋_GB2312" w:cs="仿宋_GB2312"/>
                <w:sz w:val="24"/>
                <w:szCs w:val="24"/>
              </w:rPr>
            </w:pPr>
          </w:p>
        </w:tc>
        <w:tc>
          <w:tcPr>
            <w:tcW w:w="581" w:type="dxa"/>
            <w:vMerge w:val="continue"/>
            <w:vAlign w:val="center"/>
          </w:tcPr>
          <w:p w14:paraId="7E1D8850">
            <w:pPr>
              <w:widowControl/>
              <w:kinsoku w:val="0"/>
              <w:autoSpaceDE w:val="0"/>
              <w:autoSpaceDN w:val="0"/>
              <w:adjustRightInd w:val="0"/>
              <w:snapToGrid w:val="0"/>
              <w:spacing w:line="276" w:lineRule="exact"/>
              <w:textAlignment w:val="baseline"/>
              <w:rPr>
                <w:rFonts w:ascii="仿宋_GB2312" w:hAnsi="仿宋_GB2312" w:eastAsia="仿宋_GB2312" w:cs="仿宋_GB2312"/>
                <w:sz w:val="24"/>
                <w:szCs w:val="24"/>
              </w:rPr>
            </w:pPr>
          </w:p>
        </w:tc>
      </w:tr>
      <w:tr w14:paraId="3BF56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67" w:type="dxa"/>
            <w:vMerge w:val="continue"/>
            <w:tcBorders>
              <w:left w:val="single" w:color="auto" w:sz="4" w:space="0"/>
            </w:tcBorders>
            <w:vAlign w:val="center"/>
          </w:tcPr>
          <w:p w14:paraId="2D914D79">
            <w:pPr>
              <w:widowControl/>
              <w:kinsoku w:val="0"/>
              <w:autoSpaceDE w:val="0"/>
              <w:autoSpaceDN w:val="0"/>
              <w:adjustRightInd w:val="0"/>
              <w:snapToGrid w:val="0"/>
              <w:spacing w:line="276" w:lineRule="exact"/>
              <w:textAlignment w:val="baseline"/>
              <w:rPr>
                <w:rFonts w:ascii="仿宋_GB2312" w:hAnsi="仿宋_GB2312" w:eastAsia="仿宋_GB2312" w:cs="仿宋_GB2312"/>
                <w:sz w:val="24"/>
                <w:szCs w:val="24"/>
              </w:rPr>
            </w:pPr>
          </w:p>
        </w:tc>
        <w:tc>
          <w:tcPr>
            <w:tcW w:w="1156" w:type="dxa"/>
            <w:vMerge w:val="restart"/>
            <w:tcBorders>
              <w:bottom w:val="nil"/>
            </w:tcBorders>
            <w:vAlign w:val="center"/>
          </w:tcPr>
          <w:p w14:paraId="33314278">
            <w:pPr>
              <w:widowControl/>
              <w:kinsoku w:val="0"/>
              <w:autoSpaceDE w:val="0"/>
              <w:autoSpaceDN w:val="0"/>
              <w:adjustRightInd w:val="0"/>
              <w:snapToGrid w:val="0"/>
              <w:spacing w:line="276" w:lineRule="exact"/>
              <w:jc w:val="center"/>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上下</w:t>
            </w:r>
          </w:p>
          <w:p w14:paraId="0618883E">
            <w:pPr>
              <w:widowControl/>
              <w:kinsoku w:val="0"/>
              <w:autoSpaceDE w:val="0"/>
              <w:autoSpaceDN w:val="0"/>
              <w:adjustRightInd w:val="0"/>
              <w:snapToGrid w:val="0"/>
              <w:spacing w:line="276" w:lineRule="exact"/>
              <w:jc w:val="center"/>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班纪律</w:t>
            </w:r>
          </w:p>
        </w:tc>
        <w:tc>
          <w:tcPr>
            <w:tcW w:w="3914" w:type="dxa"/>
            <w:gridSpan w:val="2"/>
            <w:vAlign w:val="center"/>
          </w:tcPr>
          <w:p w14:paraId="6E6B62D3">
            <w:pPr>
              <w:widowControl/>
              <w:kinsoku w:val="0"/>
              <w:autoSpaceDE w:val="0"/>
              <w:autoSpaceDN w:val="0"/>
              <w:adjustRightInd w:val="0"/>
              <w:snapToGrid w:val="0"/>
              <w:spacing w:line="276" w:lineRule="exact"/>
              <w:jc w:val="left"/>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着制服统一整齐、制服和便服不混穿、不同季服装不得混穿</w:t>
            </w:r>
          </w:p>
        </w:tc>
        <w:tc>
          <w:tcPr>
            <w:tcW w:w="2016" w:type="dxa"/>
            <w:vMerge w:val="continue"/>
            <w:vAlign w:val="center"/>
          </w:tcPr>
          <w:p w14:paraId="17878930">
            <w:pPr>
              <w:widowControl/>
              <w:kinsoku w:val="0"/>
              <w:autoSpaceDE w:val="0"/>
              <w:autoSpaceDN w:val="0"/>
              <w:adjustRightInd w:val="0"/>
              <w:snapToGrid w:val="0"/>
              <w:spacing w:line="276" w:lineRule="exact"/>
              <w:jc w:val="left"/>
              <w:textAlignment w:val="baseline"/>
              <w:rPr>
                <w:rFonts w:ascii="仿宋_GB2312" w:hAnsi="仿宋_GB2312" w:eastAsia="仿宋_GB2312" w:cs="仿宋_GB2312"/>
                <w:sz w:val="24"/>
                <w:szCs w:val="24"/>
              </w:rPr>
            </w:pPr>
          </w:p>
        </w:tc>
        <w:tc>
          <w:tcPr>
            <w:tcW w:w="609" w:type="dxa"/>
            <w:vMerge w:val="continue"/>
            <w:vAlign w:val="center"/>
          </w:tcPr>
          <w:p w14:paraId="7A90D37B">
            <w:pPr>
              <w:widowControl/>
              <w:kinsoku w:val="0"/>
              <w:autoSpaceDE w:val="0"/>
              <w:autoSpaceDN w:val="0"/>
              <w:adjustRightInd w:val="0"/>
              <w:snapToGrid w:val="0"/>
              <w:spacing w:line="276" w:lineRule="exact"/>
              <w:textAlignment w:val="baseline"/>
              <w:rPr>
                <w:rFonts w:ascii="仿宋_GB2312" w:hAnsi="仿宋_GB2312" w:eastAsia="仿宋_GB2312" w:cs="仿宋_GB2312"/>
                <w:sz w:val="24"/>
                <w:szCs w:val="24"/>
              </w:rPr>
            </w:pPr>
          </w:p>
        </w:tc>
        <w:tc>
          <w:tcPr>
            <w:tcW w:w="581" w:type="dxa"/>
            <w:vMerge w:val="continue"/>
            <w:vAlign w:val="center"/>
          </w:tcPr>
          <w:p w14:paraId="4B33E79B">
            <w:pPr>
              <w:widowControl/>
              <w:kinsoku w:val="0"/>
              <w:autoSpaceDE w:val="0"/>
              <w:autoSpaceDN w:val="0"/>
              <w:adjustRightInd w:val="0"/>
              <w:snapToGrid w:val="0"/>
              <w:spacing w:line="276" w:lineRule="exact"/>
              <w:textAlignment w:val="baseline"/>
              <w:rPr>
                <w:rFonts w:ascii="仿宋_GB2312" w:hAnsi="仿宋_GB2312" w:eastAsia="仿宋_GB2312" w:cs="仿宋_GB2312"/>
                <w:sz w:val="24"/>
                <w:szCs w:val="24"/>
              </w:rPr>
            </w:pPr>
          </w:p>
        </w:tc>
      </w:tr>
      <w:tr w14:paraId="4273E4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67" w:type="dxa"/>
            <w:vMerge w:val="continue"/>
            <w:tcBorders>
              <w:left w:val="single" w:color="auto" w:sz="4" w:space="0"/>
            </w:tcBorders>
            <w:vAlign w:val="center"/>
          </w:tcPr>
          <w:p w14:paraId="70991BCB">
            <w:pPr>
              <w:widowControl/>
              <w:kinsoku w:val="0"/>
              <w:autoSpaceDE w:val="0"/>
              <w:autoSpaceDN w:val="0"/>
              <w:adjustRightInd w:val="0"/>
              <w:snapToGrid w:val="0"/>
              <w:spacing w:line="276" w:lineRule="exact"/>
              <w:textAlignment w:val="baseline"/>
              <w:rPr>
                <w:rFonts w:ascii="仿宋_GB2312" w:hAnsi="仿宋_GB2312" w:eastAsia="仿宋_GB2312" w:cs="仿宋_GB2312"/>
                <w:sz w:val="24"/>
                <w:szCs w:val="24"/>
              </w:rPr>
            </w:pPr>
          </w:p>
        </w:tc>
        <w:tc>
          <w:tcPr>
            <w:tcW w:w="1156" w:type="dxa"/>
            <w:vMerge w:val="continue"/>
            <w:tcBorders>
              <w:top w:val="nil"/>
            </w:tcBorders>
            <w:vAlign w:val="center"/>
          </w:tcPr>
          <w:p w14:paraId="2C349C22">
            <w:pPr>
              <w:widowControl/>
              <w:kinsoku w:val="0"/>
              <w:autoSpaceDE w:val="0"/>
              <w:autoSpaceDN w:val="0"/>
              <w:adjustRightInd w:val="0"/>
              <w:snapToGrid w:val="0"/>
              <w:spacing w:line="276" w:lineRule="exact"/>
              <w:jc w:val="center"/>
              <w:textAlignment w:val="baseline"/>
              <w:rPr>
                <w:rFonts w:ascii="仿宋_GB2312" w:hAnsi="仿宋_GB2312" w:eastAsia="仿宋_GB2312" w:cs="仿宋_GB2312"/>
                <w:sz w:val="24"/>
                <w:szCs w:val="24"/>
              </w:rPr>
            </w:pPr>
          </w:p>
        </w:tc>
        <w:tc>
          <w:tcPr>
            <w:tcW w:w="3914" w:type="dxa"/>
            <w:gridSpan w:val="2"/>
            <w:vAlign w:val="center"/>
          </w:tcPr>
          <w:p w14:paraId="3AB79FCE">
            <w:pPr>
              <w:widowControl/>
              <w:kinsoku w:val="0"/>
              <w:autoSpaceDE w:val="0"/>
              <w:autoSpaceDN w:val="0"/>
              <w:adjustRightInd w:val="0"/>
              <w:snapToGrid w:val="0"/>
              <w:spacing w:line="276" w:lineRule="exact"/>
              <w:jc w:val="left"/>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服从安排、听从指挥，不顶撞班长、队长及领导</w:t>
            </w:r>
          </w:p>
        </w:tc>
        <w:tc>
          <w:tcPr>
            <w:tcW w:w="2016" w:type="dxa"/>
            <w:vMerge w:val="continue"/>
            <w:vAlign w:val="center"/>
          </w:tcPr>
          <w:p w14:paraId="2F539333">
            <w:pPr>
              <w:widowControl/>
              <w:kinsoku w:val="0"/>
              <w:autoSpaceDE w:val="0"/>
              <w:autoSpaceDN w:val="0"/>
              <w:adjustRightInd w:val="0"/>
              <w:snapToGrid w:val="0"/>
              <w:spacing w:line="276" w:lineRule="exact"/>
              <w:jc w:val="left"/>
              <w:textAlignment w:val="baseline"/>
              <w:rPr>
                <w:rFonts w:ascii="仿宋_GB2312" w:hAnsi="仿宋_GB2312" w:eastAsia="仿宋_GB2312" w:cs="仿宋_GB2312"/>
                <w:sz w:val="24"/>
                <w:szCs w:val="24"/>
              </w:rPr>
            </w:pPr>
          </w:p>
        </w:tc>
        <w:tc>
          <w:tcPr>
            <w:tcW w:w="609" w:type="dxa"/>
            <w:vMerge w:val="continue"/>
            <w:vAlign w:val="center"/>
          </w:tcPr>
          <w:p w14:paraId="79FE2F74">
            <w:pPr>
              <w:widowControl/>
              <w:kinsoku w:val="0"/>
              <w:autoSpaceDE w:val="0"/>
              <w:autoSpaceDN w:val="0"/>
              <w:adjustRightInd w:val="0"/>
              <w:snapToGrid w:val="0"/>
              <w:spacing w:line="276" w:lineRule="exact"/>
              <w:textAlignment w:val="baseline"/>
              <w:rPr>
                <w:rFonts w:ascii="仿宋_GB2312" w:hAnsi="仿宋_GB2312" w:eastAsia="仿宋_GB2312" w:cs="仿宋_GB2312"/>
                <w:sz w:val="24"/>
                <w:szCs w:val="24"/>
              </w:rPr>
            </w:pPr>
          </w:p>
        </w:tc>
        <w:tc>
          <w:tcPr>
            <w:tcW w:w="581" w:type="dxa"/>
            <w:vMerge w:val="continue"/>
            <w:vAlign w:val="center"/>
          </w:tcPr>
          <w:p w14:paraId="6FD6FCD2">
            <w:pPr>
              <w:widowControl/>
              <w:kinsoku w:val="0"/>
              <w:autoSpaceDE w:val="0"/>
              <w:autoSpaceDN w:val="0"/>
              <w:adjustRightInd w:val="0"/>
              <w:snapToGrid w:val="0"/>
              <w:spacing w:line="276" w:lineRule="exact"/>
              <w:textAlignment w:val="baseline"/>
              <w:rPr>
                <w:rFonts w:ascii="仿宋_GB2312" w:hAnsi="仿宋_GB2312" w:eastAsia="仿宋_GB2312" w:cs="仿宋_GB2312"/>
                <w:sz w:val="24"/>
                <w:szCs w:val="24"/>
              </w:rPr>
            </w:pPr>
          </w:p>
        </w:tc>
      </w:tr>
      <w:tr w14:paraId="6F1C0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67" w:type="dxa"/>
            <w:vMerge w:val="restart"/>
            <w:tcBorders>
              <w:bottom w:val="nil"/>
            </w:tcBorders>
            <w:vAlign w:val="center"/>
          </w:tcPr>
          <w:p w14:paraId="38C3DF18">
            <w:pPr>
              <w:widowControl/>
              <w:kinsoku w:val="0"/>
              <w:autoSpaceDE w:val="0"/>
              <w:autoSpaceDN w:val="0"/>
              <w:adjustRightInd w:val="0"/>
              <w:snapToGrid w:val="0"/>
              <w:spacing w:line="276" w:lineRule="exact"/>
              <w:jc w:val="center"/>
              <w:textAlignment w:val="baseline"/>
              <w:rPr>
                <w:rFonts w:ascii="楷体" w:hAnsi="楷体" w:eastAsia="楷体" w:cs="楷体"/>
                <w:sz w:val="24"/>
                <w:szCs w:val="24"/>
              </w:rPr>
            </w:pPr>
            <w:r>
              <w:rPr>
                <w:rFonts w:hint="eastAsia" w:ascii="楷体" w:hAnsi="楷体" w:eastAsia="楷体" w:cs="楷体"/>
                <w:sz w:val="24"/>
                <w:szCs w:val="24"/>
              </w:rPr>
              <w:t>工作</w:t>
            </w:r>
          </w:p>
          <w:p w14:paraId="4EC83D83">
            <w:pPr>
              <w:widowControl/>
              <w:kinsoku w:val="0"/>
              <w:autoSpaceDE w:val="0"/>
              <w:autoSpaceDN w:val="0"/>
              <w:adjustRightInd w:val="0"/>
              <w:snapToGrid w:val="0"/>
              <w:spacing w:line="276" w:lineRule="exact"/>
              <w:jc w:val="center"/>
              <w:textAlignment w:val="baseline"/>
              <w:rPr>
                <w:rFonts w:ascii="楷体" w:hAnsi="楷体" w:eastAsia="楷体" w:cs="楷体"/>
                <w:sz w:val="24"/>
                <w:szCs w:val="24"/>
              </w:rPr>
            </w:pPr>
            <w:r>
              <w:rPr>
                <w:rFonts w:hint="eastAsia" w:ascii="楷体" w:hAnsi="楷体" w:eastAsia="楷体" w:cs="楷体"/>
                <w:sz w:val="24"/>
                <w:szCs w:val="24"/>
              </w:rPr>
              <w:t>形象</w:t>
            </w:r>
          </w:p>
          <w:p w14:paraId="1FDAB6F7">
            <w:pPr>
              <w:widowControl/>
              <w:kinsoku w:val="0"/>
              <w:autoSpaceDE w:val="0"/>
              <w:autoSpaceDN w:val="0"/>
              <w:adjustRightInd w:val="0"/>
              <w:snapToGrid w:val="0"/>
              <w:spacing w:line="276" w:lineRule="exact"/>
              <w:jc w:val="center"/>
              <w:textAlignment w:val="baseline"/>
              <w:rPr>
                <w:rFonts w:ascii="仿宋_GB2312" w:hAnsi="仿宋_GB2312" w:eastAsia="仿宋_GB2312" w:cs="仿宋_GB2312"/>
                <w:sz w:val="24"/>
                <w:szCs w:val="24"/>
              </w:rPr>
            </w:pPr>
            <w:r>
              <w:rPr>
                <w:rFonts w:hint="eastAsia" w:ascii="楷体" w:hAnsi="楷体" w:eastAsia="楷体" w:cs="楷体"/>
                <w:sz w:val="24"/>
                <w:szCs w:val="24"/>
              </w:rPr>
              <w:t>10分</w:t>
            </w:r>
          </w:p>
        </w:tc>
        <w:tc>
          <w:tcPr>
            <w:tcW w:w="5070" w:type="dxa"/>
            <w:gridSpan w:val="3"/>
            <w:vAlign w:val="center"/>
          </w:tcPr>
          <w:p w14:paraId="27C5D0F4">
            <w:pPr>
              <w:widowControl/>
              <w:kinsoku w:val="0"/>
              <w:autoSpaceDE w:val="0"/>
              <w:autoSpaceDN w:val="0"/>
              <w:adjustRightInd w:val="0"/>
              <w:snapToGrid w:val="0"/>
              <w:spacing w:line="276" w:lineRule="exact"/>
              <w:jc w:val="left"/>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着保安制服应干净整洁，不准披衣、敞怀、挽袖、卷裤腿、歪戴帽子、穿拖鞋或赤足</w:t>
            </w:r>
          </w:p>
        </w:tc>
        <w:tc>
          <w:tcPr>
            <w:tcW w:w="2016" w:type="dxa"/>
            <w:vMerge w:val="restart"/>
            <w:tcBorders>
              <w:bottom w:val="nil"/>
            </w:tcBorders>
            <w:vAlign w:val="center"/>
          </w:tcPr>
          <w:p w14:paraId="6635FFAC">
            <w:pPr>
              <w:widowControl/>
              <w:kinsoku w:val="0"/>
              <w:autoSpaceDE w:val="0"/>
              <w:autoSpaceDN w:val="0"/>
              <w:adjustRightInd w:val="0"/>
              <w:snapToGrid w:val="0"/>
              <w:spacing w:line="276" w:lineRule="exact"/>
              <w:jc w:val="left"/>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每发现违反相关仪表规定1次，扣1分</w:t>
            </w:r>
          </w:p>
        </w:tc>
        <w:tc>
          <w:tcPr>
            <w:tcW w:w="609" w:type="dxa"/>
            <w:vMerge w:val="restart"/>
            <w:tcBorders>
              <w:bottom w:val="nil"/>
            </w:tcBorders>
            <w:vAlign w:val="center"/>
          </w:tcPr>
          <w:p w14:paraId="1A116C43">
            <w:pPr>
              <w:widowControl/>
              <w:kinsoku w:val="0"/>
              <w:autoSpaceDE w:val="0"/>
              <w:autoSpaceDN w:val="0"/>
              <w:adjustRightInd w:val="0"/>
              <w:snapToGrid w:val="0"/>
              <w:spacing w:line="276" w:lineRule="exact"/>
              <w:jc w:val="left"/>
              <w:textAlignment w:val="baseline"/>
              <w:rPr>
                <w:rFonts w:ascii="仿宋_GB2312" w:hAnsi="仿宋_GB2312" w:eastAsia="仿宋_GB2312" w:cs="仿宋_GB2312"/>
                <w:sz w:val="24"/>
                <w:szCs w:val="24"/>
                <w:lang w:val="en"/>
              </w:rPr>
            </w:pPr>
          </w:p>
        </w:tc>
        <w:tc>
          <w:tcPr>
            <w:tcW w:w="581" w:type="dxa"/>
            <w:vMerge w:val="restart"/>
            <w:vAlign w:val="center"/>
          </w:tcPr>
          <w:p w14:paraId="451B3921">
            <w:pPr>
              <w:widowControl/>
              <w:kinsoku w:val="0"/>
              <w:autoSpaceDE w:val="0"/>
              <w:autoSpaceDN w:val="0"/>
              <w:adjustRightInd w:val="0"/>
              <w:snapToGrid w:val="0"/>
              <w:spacing w:line="276" w:lineRule="exact"/>
              <w:jc w:val="center"/>
              <w:textAlignment w:val="baseline"/>
              <w:rPr>
                <w:rFonts w:ascii="仿宋_GB2312" w:hAnsi="仿宋_GB2312" w:eastAsia="仿宋_GB2312" w:cs="仿宋_GB2312"/>
                <w:sz w:val="24"/>
                <w:szCs w:val="24"/>
                <w:lang w:val="en"/>
              </w:rPr>
            </w:pPr>
          </w:p>
        </w:tc>
      </w:tr>
      <w:tr w14:paraId="69EAA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67" w:type="dxa"/>
            <w:vMerge w:val="continue"/>
            <w:tcBorders>
              <w:top w:val="nil"/>
              <w:bottom w:val="nil"/>
            </w:tcBorders>
            <w:vAlign w:val="center"/>
          </w:tcPr>
          <w:p w14:paraId="1915A66A">
            <w:pPr>
              <w:widowControl/>
              <w:kinsoku w:val="0"/>
              <w:autoSpaceDE w:val="0"/>
              <w:autoSpaceDN w:val="0"/>
              <w:adjustRightInd w:val="0"/>
              <w:snapToGrid w:val="0"/>
              <w:spacing w:line="276" w:lineRule="exact"/>
              <w:jc w:val="center"/>
              <w:textAlignment w:val="baseline"/>
              <w:rPr>
                <w:rFonts w:ascii="仿宋_GB2312" w:hAnsi="仿宋_GB2312" w:eastAsia="仿宋_GB2312" w:cs="仿宋_GB2312"/>
                <w:sz w:val="24"/>
                <w:szCs w:val="24"/>
              </w:rPr>
            </w:pPr>
          </w:p>
        </w:tc>
        <w:tc>
          <w:tcPr>
            <w:tcW w:w="5070" w:type="dxa"/>
            <w:gridSpan w:val="3"/>
            <w:vAlign w:val="center"/>
          </w:tcPr>
          <w:p w14:paraId="42D276BB">
            <w:pPr>
              <w:widowControl/>
              <w:kinsoku w:val="0"/>
              <w:autoSpaceDE w:val="0"/>
              <w:autoSpaceDN w:val="0"/>
              <w:adjustRightInd w:val="0"/>
              <w:snapToGrid w:val="0"/>
              <w:spacing w:line="276" w:lineRule="exact"/>
              <w:jc w:val="left"/>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不准留长发、大鬓角和胡须</w:t>
            </w:r>
          </w:p>
        </w:tc>
        <w:tc>
          <w:tcPr>
            <w:tcW w:w="2016" w:type="dxa"/>
            <w:vMerge w:val="continue"/>
            <w:tcBorders>
              <w:top w:val="nil"/>
              <w:bottom w:val="nil"/>
            </w:tcBorders>
            <w:vAlign w:val="center"/>
          </w:tcPr>
          <w:p w14:paraId="711E1B20">
            <w:pPr>
              <w:widowControl/>
              <w:kinsoku w:val="0"/>
              <w:autoSpaceDE w:val="0"/>
              <w:autoSpaceDN w:val="0"/>
              <w:adjustRightInd w:val="0"/>
              <w:snapToGrid w:val="0"/>
              <w:spacing w:line="276" w:lineRule="exact"/>
              <w:jc w:val="left"/>
              <w:textAlignment w:val="baseline"/>
              <w:rPr>
                <w:rFonts w:ascii="仿宋_GB2312" w:hAnsi="仿宋_GB2312" w:eastAsia="仿宋_GB2312" w:cs="仿宋_GB2312"/>
                <w:sz w:val="24"/>
                <w:szCs w:val="24"/>
              </w:rPr>
            </w:pPr>
          </w:p>
        </w:tc>
        <w:tc>
          <w:tcPr>
            <w:tcW w:w="609" w:type="dxa"/>
            <w:vMerge w:val="continue"/>
            <w:tcBorders>
              <w:top w:val="nil"/>
              <w:bottom w:val="nil"/>
            </w:tcBorders>
            <w:vAlign w:val="center"/>
          </w:tcPr>
          <w:p w14:paraId="44E5E3D7">
            <w:pPr>
              <w:widowControl/>
              <w:kinsoku w:val="0"/>
              <w:autoSpaceDE w:val="0"/>
              <w:autoSpaceDN w:val="0"/>
              <w:adjustRightInd w:val="0"/>
              <w:snapToGrid w:val="0"/>
              <w:spacing w:line="276" w:lineRule="exact"/>
              <w:jc w:val="center"/>
              <w:textAlignment w:val="baseline"/>
              <w:rPr>
                <w:rFonts w:ascii="仿宋_GB2312" w:hAnsi="仿宋_GB2312" w:eastAsia="仿宋_GB2312" w:cs="仿宋_GB2312"/>
                <w:sz w:val="24"/>
                <w:szCs w:val="24"/>
              </w:rPr>
            </w:pPr>
          </w:p>
        </w:tc>
        <w:tc>
          <w:tcPr>
            <w:tcW w:w="581" w:type="dxa"/>
            <w:vMerge w:val="continue"/>
            <w:vAlign w:val="center"/>
          </w:tcPr>
          <w:p w14:paraId="1D1E08D7">
            <w:pPr>
              <w:widowControl/>
              <w:kinsoku w:val="0"/>
              <w:autoSpaceDE w:val="0"/>
              <w:autoSpaceDN w:val="0"/>
              <w:adjustRightInd w:val="0"/>
              <w:snapToGrid w:val="0"/>
              <w:spacing w:line="276" w:lineRule="exact"/>
              <w:jc w:val="center"/>
              <w:textAlignment w:val="baseline"/>
              <w:rPr>
                <w:rFonts w:ascii="仿宋_GB2312" w:hAnsi="仿宋_GB2312" w:eastAsia="仿宋_GB2312" w:cs="仿宋_GB2312"/>
                <w:sz w:val="24"/>
                <w:szCs w:val="24"/>
              </w:rPr>
            </w:pPr>
          </w:p>
        </w:tc>
      </w:tr>
      <w:tr w14:paraId="3F366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67" w:type="dxa"/>
            <w:vMerge w:val="continue"/>
            <w:tcBorders>
              <w:top w:val="nil"/>
              <w:bottom w:val="nil"/>
            </w:tcBorders>
            <w:vAlign w:val="center"/>
          </w:tcPr>
          <w:p w14:paraId="5F569958">
            <w:pPr>
              <w:widowControl/>
              <w:kinsoku w:val="0"/>
              <w:autoSpaceDE w:val="0"/>
              <w:autoSpaceDN w:val="0"/>
              <w:adjustRightInd w:val="0"/>
              <w:snapToGrid w:val="0"/>
              <w:spacing w:line="276" w:lineRule="exact"/>
              <w:jc w:val="center"/>
              <w:textAlignment w:val="baseline"/>
              <w:rPr>
                <w:rFonts w:ascii="仿宋_GB2312" w:hAnsi="仿宋_GB2312" w:eastAsia="仿宋_GB2312" w:cs="仿宋_GB2312"/>
                <w:sz w:val="24"/>
                <w:szCs w:val="24"/>
              </w:rPr>
            </w:pPr>
          </w:p>
        </w:tc>
        <w:tc>
          <w:tcPr>
            <w:tcW w:w="5070" w:type="dxa"/>
            <w:gridSpan w:val="3"/>
            <w:vAlign w:val="center"/>
          </w:tcPr>
          <w:p w14:paraId="7317FB7E">
            <w:pPr>
              <w:widowControl/>
              <w:kinsoku w:val="0"/>
              <w:autoSpaceDE w:val="0"/>
              <w:autoSpaceDN w:val="0"/>
              <w:adjustRightInd w:val="0"/>
              <w:snapToGrid w:val="0"/>
              <w:spacing w:line="276" w:lineRule="exact"/>
              <w:jc w:val="left"/>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执勤时站姿、坐姿良好、走姿端正，仪态大方，精神饱满</w:t>
            </w:r>
          </w:p>
        </w:tc>
        <w:tc>
          <w:tcPr>
            <w:tcW w:w="2016" w:type="dxa"/>
            <w:vMerge w:val="continue"/>
            <w:tcBorders>
              <w:top w:val="nil"/>
              <w:bottom w:val="nil"/>
            </w:tcBorders>
            <w:vAlign w:val="center"/>
          </w:tcPr>
          <w:p w14:paraId="76A86458">
            <w:pPr>
              <w:widowControl/>
              <w:kinsoku w:val="0"/>
              <w:autoSpaceDE w:val="0"/>
              <w:autoSpaceDN w:val="0"/>
              <w:adjustRightInd w:val="0"/>
              <w:snapToGrid w:val="0"/>
              <w:spacing w:line="276" w:lineRule="exact"/>
              <w:jc w:val="left"/>
              <w:textAlignment w:val="baseline"/>
              <w:rPr>
                <w:rFonts w:ascii="仿宋_GB2312" w:hAnsi="仿宋_GB2312" w:eastAsia="仿宋_GB2312" w:cs="仿宋_GB2312"/>
                <w:sz w:val="24"/>
                <w:szCs w:val="24"/>
              </w:rPr>
            </w:pPr>
          </w:p>
        </w:tc>
        <w:tc>
          <w:tcPr>
            <w:tcW w:w="609" w:type="dxa"/>
            <w:vMerge w:val="continue"/>
            <w:tcBorders>
              <w:top w:val="nil"/>
              <w:bottom w:val="nil"/>
            </w:tcBorders>
            <w:vAlign w:val="center"/>
          </w:tcPr>
          <w:p w14:paraId="7217716C">
            <w:pPr>
              <w:widowControl/>
              <w:kinsoku w:val="0"/>
              <w:autoSpaceDE w:val="0"/>
              <w:autoSpaceDN w:val="0"/>
              <w:adjustRightInd w:val="0"/>
              <w:snapToGrid w:val="0"/>
              <w:spacing w:line="276" w:lineRule="exact"/>
              <w:jc w:val="center"/>
              <w:textAlignment w:val="baseline"/>
              <w:rPr>
                <w:rFonts w:ascii="仿宋_GB2312" w:hAnsi="仿宋_GB2312" w:eastAsia="仿宋_GB2312" w:cs="仿宋_GB2312"/>
                <w:sz w:val="24"/>
                <w:szCs w:val="24"/>
              </w:rPr>
            </w:pPr>
          </w:p>
        </w:tc>
        <w:tc>
          <w:tcPr>
            <w:tcW w:w="581" w:type="dxa"/>
            <w:vMerge w:val="continue"/>
            <w:vAlign w:val="center"/>
          </w:tcPr>
          <w:p w14:paraId="4490158F">
            <w:pPr>
              <w:widowControl/>
              <w:kinsoku w:val="0"/>
              <w:autoSpaceDE w:val="0"/>
              <w:autoSpaceDN w:val="0"/>
              <w:adjustRightInd w:val="0"/>
              <w:snapToGrid w:val="0"/>
              <w:spacing w:line="276" w:lineRule="exact"/>
              <w:jc w:val="center"/>
              <w:textAlignment w:val="baseline"/>
              <w:rPr>
                <w:rFonts w:ascii="仿宋_GB2312" w:hAnsi="仿宋_GB2312" w:eastAsia="仿宋_GB2312" w:cs="仿宋_GB2312"/>
                <w:sz w:val="24"/>
                <w:szCs w:val="24"/>
              </w:rPr>
            </w:pPr>
          </w:p>
        </w:tc>
      </w:tr>
      <w:tr w14:paraId="1DF90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67" w:type="dxa"/>
            <w:vMerge w:val="continue"/>
            <w:tcBorders>
              <w:top w:val="nil"/>
              <w:bottom w:val="nil"/>
            </w:tcBorders>
            <w:vAlign w:val="center"/>
          </w:tcPr>
          <w:p w14:paraId="42E4D3DC">
            <w:pPr>
              <w:widowControl/>
              <w:kinsoku w:val="0"/>
              <w:autoSpaceDE w:val="0"/>
              <w:autoSpaceDN w:val="0"/>
              <w:adjustRightInd w:val="0"/>
              <w:snapToGrid w:val="0"/>
              <w:spacing w:line="276" w:lineRule="exact"/>
              <w:jc w:val="center"/>
              <w:textAlignment w:val="baseline"/>
              <w:rPr>
                <w:rFonts w:ascii="仿宋_GB2312" w:hAnsi="仿宋_GB2312" w:eastAsia="仿宋_GB2312" w:cs="仿宋_GB2312"/>
                <w:sz w:val="24"/>
                <w:szCs w:val="24"/>
              </w:rPr>
            </w:pPr>
          </w:p>
        </w:tc>
        <w:tc>
          <w:tcPr>
            <w:tcW w:w="5070" w:type="dxa"/>
            <w:gridSpan w:val="3"/>
            <w:vAlign w:val="center"/>
          </w:tcPr>
          <w:p w14:paraId="17B63AAA">
            <w:pPr>
              <w:widowControl/>
              <w:kinsoku w:val="0"/>
              <w:autoSpaceDE w:val="0"/>
              <w:autoSpaceDN w:val="0"/>
              <w:adjustRightInd w:val="0"/>
              <w:snapToGrid w:val="0"/>
              <w:spacing w:line="276" w:lineRule="exact"/>
              <w:jc w:val="left"/>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遇到领导及时起立，回答问题准确、规范</w:t>
            </w:r>
          </w:p>
        </w:tc>
        <w:tc>
          <w:tcPr>
            <w:tcW w:w="2016" w:type="dxa"/>
            <w:vMerge w:val="continue"/>
            <w:tcBorders>
              <w:top w:val="nil"/>
              <w:bottom w:val="nil"/>
            </w:tcBorders>
            <w:vAlign w:val="center"/>
          </w:tcPr>
          <w:p w14:paraId="5AEEB7E8">
            <w:pPr>
              <w:widowControl/>
              <w:kinsoku w:val="0"/>
              <w:autoSpaceDE w:val="0"/>
              <w:autoSpaceDN w:val="0"/>
              <w:adjustRightInd w:val="0"/>
              <w:snapToGrid w:val="0"/>
              <w:spacing w:line="276" w:lineRule="exact"/>
              <w:jc w:val="left"/>
              <w:textAlignment w:val="baseline"/>
              <w:rPr>
                <w:rFonts w:ascii="仿宋_GB2312" w:hAnsi="仿宋_GB2312" w:eastAsia="仿宋_GB2312" w:cs="仿宋_GB2312"/>
                <w:sz w:val="24"/>
                <w:szCs w:val="24"/>
              </w:rPr>
            </w:pPr>
          </w:p>
        </w:tc>
        <w:tc>
          <w:tcPr>
            <w:tcW w:w="609" w:type="dxa"/>
            <w:vMerge w:val="continue"/>
            <w:tcBorders>
              <w:top w:val="nil"/>
              <w:bottom w:val="nil"/>
            </w:tcBorders>
            <w:vAlign w:val="center"/>
          </w:tcPr>
          <w:p w14:paraId="0CD3C5A5">
            <w:pPr>
              <w:widowControl/>
              <w:kinsoku w:val="0"/>
              <w:autoSpaceDE w:val="0"/>
              <w:autoSpaceDN w:val="0"/>
              <w:adjustRightInd w:val="0"/>
              <w:snapToGrid w:val="0"/>
              <w:spacing w:line="276" w:lineRule="exact"/>
              <w:jc w:val="center"/>
              <w:textAlignment w:val="baseline"/>
              <w:rPr>
                <w:rFonts w:ascii="仿宋_GB2312" w:hAnsi="仿宋_GB2312" w:eastAsia="仿宋_GB2312" w:cs="仿宋_GB2312"/>
                <w:sz w:val="24"/>
                <w:szCs w:val="24"/>
              </w:rPr>
            </w:pPr>
          </w:p>
        </w:tc>
        <w:tc>
          <w:tcPr>
            <w:tcW w:w="581" w:type="dxa"/>
            <w:vMerge w:val="continue"/>
            <w:vAlign w:val="center"/>
          </w:tcPr>
          <w:p w14:paraId="4E5A5E61">
            <w:pPr>
              <w:widowControl/>
              <w:kinsoku w:val="0"/>
              <w:autoSpaceDE w:val="0"/>
              <w:autoSpaceDN w:val="0"/>
              <w:adjustRightInd w:val="0"/>
              <w:snapToGrid w:val="0"/>
              <w:spacing w:line="276" w:lineRule="exact"/>
              <w:jc w:val="center"/>
              <w:textAlignment w:val="baseline"/>
              <w:rPr>
                <w:rFonts w:ascii="仿宋_GB2312" w:hAnsi="仿宋_GB2312" w:eastAsia="仿宋_GB2312" w:cs="仿宋_GB2312"/>
                <w:sz w:val="24"/>
                <w:szCs w:val="24"/>
              </w:rPr>
            </w:pPr>
          </w:p>
        </w:tc>
      </w:tr>
      <w:tr w14:paraId="7D889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67" w:type="dxa"/>
            <w:vMerge w:val="continue"/>
            <w:tcBorders>
              <w:top w:val="nil"/>
            </w:tcBorders>
            <w:vAlign w:val="center"/>
          </w:tcPr>
          <w:p w14:paraId="606625DC">
            <w:pPr>
              <w:widowControl/>
              <w:kinsoku w:val="0"/>
              <w:autoSpaceDE w:val="0"/>
              <w:autoSpaceDN w:val="0"/>
              <w:adjustRightInd w:val="0"/>
              <w:snapToGrid w:val="0"/>
              <w:spacing w:line="276" w:lineRule="exact"/>
              <w:jc w:val="center"/>
              <w:textAlignment w:val="baseline"/>
              <w:rPr>
                <w:rFonts w:ascii="仿宋_GB2312" w:hAnsi="仿宋_GB2312" w:eastAsia="仿宋_GB2312" w:cs="仿宋_GB2312"/>
                <w:sz w:val="24"/>
                <w:szCs w:val="24"/>
              </w:rPr>
            </w:pPr>
          </w:p>
        </w:tc>
        <w:tc>
          <w:tcPr>
            <w:tcW w:w="5070" w:type="dxa"/>
            <w:gridSpan w:val="3"/>
            <w:vAlign w:val="center"/>
          </w:tcPr>
          <w:p w14:paraId="62CF3A4A">
            <w:pPr>
              <w:widowControl/>
              <w:kinsoku w:val="0"/>
              <w:autoSpaceDE w:val="0"/>
              <w:autoSpaceDN w:val="0"/>
              <w:adjustRightInd w:val="0"/>
              <w:snapToGrid w:val="0"/>
              <w:spacing w:line="276" w:lineRule="exact"/>
              <w:jc w:val="left"/>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上岗执勤不讲粗话、气话，语气要谦逊温和，有礼貌</w:t>
            </w:r>
          </w:p>
        </w:tc>
        <w:tc>
          <w:tcPr>
            <w:tcW w:w="2016" w:type="dxa"/>
            <w:vMerge w:val="continue"/>
            <w:tcBorders>
              <w:top w:val="nil"/>
            </w:tcBorders>
            <w:vAlign w:val="center"/>
          </w:tcPr>
          <w:p w14:paraId="1BAE5A34">
            <w:pPr>
              <w:widowControl/>
              <w:kinsoku w:val="0"/>
              <w:autoSpaceDE w:val="0"/>
              <w:autoSpaceDN w:val="0"/>
              <w:adjustRightInd w:val="0"/>
              <w:snapToGrid w:val="0"/>
              <w:spacing w:line="276" w:lineRule="exact"/>
              <w:jc w:val="left"/>
              <w:textAlignment w:val="baseline"/>
              <w:rPr>
                <w:rFonts w:ascii="仿宋_GB2312" w:hAnsi="仿宋_GB2312" w:eastAsia="仿宋_GB2312" w:cs="仿宋_GB2312"/>
                <w:sz w:val="24"/>
                <w:szCs w:val="24"/>
              </w:rPr>
            </w:pPr>
          </w:p>
        </w:tc>
        <w:tc>
          <w:tcPr>
            <w:tcW w:w="609" w:type="dxa"/>
            <w:vMerge w:val="continue"/>
            <w:tcBorders>
              <w:top w:val="nil"/>
            </w:tcBorders>
            <w:vAlign w:val="center"/>
          </w:tcPr>
          <w:p w14:paraId="2483BE80">
            <w:pPr>
              <w:widowControl/>
              <w:kinsoku w:val="0"/>
              <w:autoSpaceDE w:val="0"/>
              <w:autoSpaceDN w:val="0"/>
              <w:adjustRightInd w:val="0"/>
              <w:snapToGrid w:val="0"/>
              <w:spacing w:line="276" w:lineRule="exact"/>
              <w:jc w:val="center"/>
              <w:textAlignment w:val="baseline"/>
              <w:rPr>
                <w:rFonts w:ascii="仿宋_GB2312" w:hAnsi="仿宋_GB2312" w:eastAsia="仿宋_GB2312" w:cs="仿宋_GB2312"/>
                <w:sz w:val="24"/>
                <w:szCs w:val="24"/>
              </w:rPr>
            </w:pPr>
          </w:p>
        </w:tc>
        <w:tc>
          <w:tcPr>
            <w:tcW w:w="581" w:type="dxa"/>
            <w:vMerge w:val="continue"/>
            <w:vAlign w:val="center"/>
          </w:tcPr>
          <w:p w14:paraId="2D0EB764">
            <w:pPr>
              <w:widowControl/>
              <w:kinsoku w:val="0"/>
              <w:autoSpaceDE w:val="0"/>
              <w:autoSpaceDN w:val="0"/>
              <w:adjustRightInd w:val="0"/>
              <w:snapToGrid w:val="0"/>
              <w:spacing w:line="276" w:lineRule="exact"/>
              <w:jc w:val="center"/>
              <w:textAlignment w:val="baseline"/>
              <w:rPr>
                <w:rFonts w:ascii="仿宋_GB2312" w:hAnsi="仿宋_GB2312" w:eastAsia="仿宋_GB2312" w:cs="仿宋_GB2312"/>
                <w:sz w:val="24"/>
                <w:szCs w:val="24"/>
              </w:rPr>
            </w:pPr>
          </w:p>
        </w:tc>
      </w:tr>
      <w:tr w14:paraId="45991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67" w:type="dxa"/>
            <w:vMerge w:val="restart"/>
            <w:tcBorders>
              <w:bottom w:val="nil"/>
            </w:tcBorders>
            <w:vAlign w:val="center"/>
          </w:tcPr>
          <w:p w14:paraId="697C1101">
            <w:pPr>
              <w:widowControl/>
              <w:kinsoku w:val="0"/>
              <w:autoSpaceDE w:val="0"/>
              <w:autoSpaceDN w:val="0"/>
              <w:adjustRightInd w:val="0"/>
              <w:snapToGrid w:val="0"/>
              <w:spacing w:line="276" w:lineRule="exact"/>
              <w:jc w:val="center"/>
              <w:textAlignment w:val="baseline"/>
              <w:rPr>
                <w:rFonts w:ascii="楷体" w:hAnsi="楷体" w:eastAsia="楷体" w:cs="楷体"/>
                <w:sz w:val="24"/>
                <w:szCs w:val="24"/>
              </w:rPr>
            </w:pPr>
            <w:r>
              <w:rPr>
                <w:rFonts w:hint="eastAsia" w:ascii="楷体" w:hAnsi="楷体" w:eastAsia="楷体" w:cs="楷体"/>
                <w:sz w:val="24"/>
                <w:szCs w:val="24"/>
              </w:rPr>
              <w:t>应知</w:t>
            </w:r>
          </w:p>
          <w:p w14:paraId="5811794E">
            <w:pPr>
              <w:widowControl/>
              <w:kinsoku w:val="0"/>
              <w:autoSpaceDE w:val="0"/>
              <w:autoSpaceDN w:val="0"/>
              <w:adjustRightInd w:val="0"/>
              <w:snapToGrid w:val="0"/>
              <w:spacing w:line="276" w:lineRule="exact"/>
              <w:jc w:val="center"/>
              <w:textAlignment w:val="baseline"/>
              <w:rPr>
                <w:rFonts w:ascii="楷体" w:hAnsi="楷体" w:eastAsia="楷体" w:cs="楷体"/>
                <w:sz w:val="24"/>
                <w:szCs w:val="24"/>
              </w:rPr>
            </w:pPr>
            <w:r>
              <w:rPr>
                <w:rFonts w:hint="eastAsia" w:ascii="楷体" w:hAnsi="楷体" w:eastAsia="楷体" w:cs="楷体"/>
                <w:sz w:val="24"/>
                <w:szCs w:val="24"/>
              </w:rPr>
              <w:t>应会</w:t>
            </w:r>
          </w:p>
          <w:p w14:paraId="3C2FB58F">
            <w:pPr>
              <w:widowControl/>
              <w:kinsoku w:val="0"/>
              <w:autoSpaceDE w:val="0"/>
              <w:autoSpaceDN w:val="0"/>
              <w:adjustRightInd w:val="0"/>
              <w:snapToGrid w:val="0"/>
              <w:spacing w:line="276" w:lineRule="exact"/>
              <w:jc w:val="center"/>
              <w:textAlignment w:val="baseline"/>
              <w:rPr>
                <w:rFonts w:ascii="仿宋_GB2312" w:hAnsi="仿宋_GB2312" w:eastAsia="仿宋_GB2312" w:cs="仿宋_GB2312"/>
                <w:sz w:val="24"/>
                <w:szCs w:val="24"/>
              </w:rPr>
            </w:pPr>
            <w:r>
              <w:rPr>
                <w:rFonts w:hint="eastAsia" w:ascii="楷体" w:hAnsi="楷体" w:eastAsia="楷体" w:cs="楷体"/>
                <w:sz w:val="24"/>
                <w:szCs w:val="24"/>
              </w:rPr>
              <w:t>10分</w:t>
            </w:r>
          </w:p>
        </w:tc>
        <w:tc>
          <w:tcPr>
            <w:tcW w:w="5070" w:type="dxa"/>
            <w:gridSpan w:val="3"/>
            <w:vAlign w:val="center"/>
          </w:tcPr>
          <w:p w14:paraId="007A50DF">
            <w:pPr>
              <w:widowControl/>
              <w:kinsoku w:val="0"/>
              <w:autoSpaceDE w:val="0"/>
              <w:autoSpaceDN w:val="0"/>
              <w:adjustRightInd w:val="0"/>
              <w:snapToGrid w:val="0"/>
              <w:spacing w:line="276" w:lineRule="exact"/>
              <w:jc w:val="left"/>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熟悉档案馆及所在区域的基础情况</w:t>
            </w:r>
          </w:p>
        </w:tc>
        <w:tc>
          <w:tcPr>
            <w:tcW w:w="2016" w:type="dxa"/>
            <w:vMerge w:val="restart"/>
            <w:tcBorders>
              <w:bottom w:val="nil"/>
            </w:tcBorders>
            <w:vAlign w:val="center"/>
          </w:tcPr>
          <w:p w14:paraId="0676DC50">
            <w:pPr>
              <w:widowControl/>
              <w:kinsoku w:val="0"/>
              <w:autoSpaceDE w:val="0"/>
              <w:autoSpaceDN w:val="0"/>
              <w:adjustRightInd w:val="0"/>
              <w:snapToGrid w:val="0"/>
              <w:spacing w:line="276" w:lineRule="exact"/>
              <w:jc w:val="left"/>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每发现1次不合格，扣1分</w:t>
            </w:r>
          </w:p>
        </w:tc>
        <w:tc>
          <w:tcPr>
            <w:tcW w:w="609" w:type="dxa"/>
            <w:vMerge w:val="restart"/>
            <w:tcBorders>
              <w:bottom w:val="nil"/>
            </w:tcBorders>
            <w:vAlign w:val="center"/>
          </w:tcPr>
          <w:p w14:paraId="37C03DCD">
            <w:pPr>
              <w:widowControl/>
              <w:kinsoku w:val="0"/>
              <w:autoSpaceDE w:val="0"/>
              <w:autoSpaceDN w:val="0"/>
              <w:adjustRightInd w:val="0"/>
              <w:snapToGrid w:val="0"/>
              <w:spacing w:line="276" w:lineRule="exact"/>
              <w:textAlignment w:val="baseline"/>
              <w:rPr>
                <w:rFonts w:ascii="仿宋_GB2312" w:hAnsi="仿宋_GB2312" w:eastAsia="仿宋_GB2312" w:cs="仿宋_GB2312"/>
                <w:sz w:val="24"/>
                <w:szCs w:val="24"/>
              </w:rPr>
            </w:pPr>
          </w:p>
        </w:tc>
        <w:tc>
          <w:tcPr>
            <w:tcW w:w="581" w:type="dxa"/>
            <w:vMerge w:val="restart"/>
            <w:vAlign w:val="center"/>
          </w:tcPr>
          <w:p w14:paraId="744E4C5E">
            <w:pPr>
              <w:widowControl/>
              <w:kinsoku w:val="0"/>
              <w:autoSpaceDE w:val="0"/>
              <w:autoSpaceDN w:val="0"/>
              <w:adjustRightInd w:val="0"/>
              <w:snapToGrid w:val="0"/>
              <w:spacing w:line="276" w:lineRule="exact"/>
              <w:jc w:val="center"/>
              <w:textAlignment w:val="baseline"/>
              <w:rPr>
                <w:rFonts w:ascii="仿宋_GB2312" w:hAnsi="仿宋_GB2312" w:eastAsia="仿宋_GB2312" w:cs="仿宋_GB2312"/>
                <w:sz w:val="24"/>
                <w:szCs w:val="24"/>
              </w:rPr>
            </w:pPr>
          </w:p>
        </w:tc>
      </w:tr>
      <w:tr w14:paraId="2793A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67" w:type="dxa"/>
            <w:vMerge w:val="continue"/>
            <w:tcBorders>
              <w:top w:val="nil"/>
              <w:bottom w:val="nil"/>
            </w:tcBorders>
            <w:vAlign w:val="center"/>
          </w:tcPr>
          <w:p w14:paraId="6B35DDB4">
            <w:pPr>
              <w:widowControl/>
              <w:kinsoku w:val="0"/>
              <w:autoSpaceDE w:val="0"/>
              <w:autoSpaceDN w:val="0"/>
              <w:adjustRightInd w:val="0"/>
              <w:snapToGrid w:val="0"/>
              <w:spacing w:line="276" w:lineRule="exact"/>
              <w:jc w:val="center"/>
              <w:textAlignment w:val="baseline"/>
              <w:rPr>
                <w:rFonts w:ascii="仿宋_GB2312" w:hAnsi="仿宋_GB2312" w:eastAsia="仿宋_GB2312" w:cs="仿宋_GB2312"/>
                <w:sz w:val="24"/>
                <w:szCs w:val="24"/>
              </w:rPr>
            </w:pPr>
          </w:p>
        </w:tc>
        <w:tc>
          <w:tcPr>
            <w:tcW w:w="5070" w:type="dxa"/>
            <w:gridSpan w:val="3"/>
            <w:vAlign w:val="center"/>
          </w:tcPr>
          <w:p w14:paraId="4EB282E9">
            <w:pPr>
              <w:widowControl/>
              <w:kinsoku w:val="0"/>
              <w:autoSpaceDE w:val="0"/>
              <w:autoSpaceDN w:val="0"/>
              <w:adjustRightInd w:val="0"/>
              <w:snapToGrid w:val="0"/>
              <w:spacing w:line="276" w:lineRule="exact"/>
              <w:jc w:val="left"/>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熟练掌握安全设备（施）使用方法</w:t>
            </w:r>
          </w:p>
        </w:tc>
        <w:tc>
          <w:tcPr>
            <w:tcW w:w="2016" w:type="dxa"/>
            <w:vMerge w:val="continue"/>
            <w:tcBorders>
              <w:top w:val="nil"/>
              <w:bottom w:val="nil"/>
            </w:tcBorders>
            <w:vAlign w:val="center"/>
          </w:tcPr>
          <w:p w14:paraId="15756E04">
            <w:pPr>
              <w:widowControl/>
              <w:kinsoku w:val="0"/>
              <w:autoSpaceDE w:val="0"/>
              <w:autoSpaceDN w:val="0"/>
              <w:adjustRightInd w:val="0"/>
              <w:snapToGrid w:val="0"/>
              <w:spacing w:line="276" w:lineRule="exact"/>
              <w:jc w:val="left"/>
              <w:textAlignment w:val="baseline"/>
              <w:rPr>
                <w:rFonts w:ascii="仿宋_GB2312" w:hAnsi="仿宋_GB2312" w:eastAsia="仿宋_GB2312" w:cs="仿宋_GB2312"/>
                <w:sz w:val="24"/>
                <w:szCs w:val="24"/>
              </w:rPr>
            </w:pPr>
          </w:p>
        </w:tc>
        <w:tc>
          <w:tcPr>
            <w:tcW w:w="609" w:type="dxa"/>
            <w:vMerge w:val="continue"/>
            <w:tcBorders>
              <w:top w:val="nil"/>
              <w:bottom w:val="nil"/>
            </w:tcBorders>
            <w:vAlign w:val="center"/>
          </w:tcPr>
          <w:p w14:paraId="6F456DC1">
            <w:pPr>
              <w:widowControl/>
              <w:kinsoku w:val="0"/>
              <w:autoSpaceDE w:val="0"/>
              <w:autoSpaceDN w:val="0"/>
              <w:adjustRightInd w:val="0"/>
              <w:snapToGrid w:val="0"/>
              <w:spacing w:line="276" w:lineRule="exact"/>
              <w:jc w:val="center"/>
              <w:textAlignment w:val="baseline"/>
              <w:rPr>
                <w:rFonts w:ascii="仿宋_GB2312" w:hAnsi="仿宋_GB2312" w:eastAsia="仿宋_GB2312" w:cs="仿宋_GB2312"/>
                <w:sz w:val="24"/>
                <w:szCs w:val="24"/>
              </w:rPr>
            </w:pPr>
          </w:p>
        </w:tc>
        <w:tc>
          <w:tcPr>
            <w:tcW w:w="581" w:type="dxa"/>
            <w:vMerge w:val="continue"/>
            <w:vAlign w:val="center"/>
          </w:tcPr>
          <w:p w14:paraId="59F6962F">
            <w:pPr>
              <w:widowControl/>
              <w:kinsoku w:val="0"/>
              <w:autoSpaceDE w:val="0"/>
              <w:autoSpaceDN w:val="0"/>
              <w:adjustRightInd w:val="0"/>
              <w:snapToGrid w:val="0"/>
              <w:spacing w:line="276" w:lineRule="exact"/>
              <w:jc w:val="center"/>
              <w:textAlignment w:val="baseline"/>
              <w:rPr>
                <w:rFonts w:ascii="仿宋_GB2312" w:hAnsi="仿宋_GB2312" w:eastAsia="仿宋_GB2312" w:cs="仿宋_GB2312"/>
                <w:sz w:val="24"/>
                <w:szCs w:val="24"/>
              </w:rPr>
            </w:pPr>
          </w:p>
        </w:tc>
      </w:tr>
      <w:tr w14:paraId="5949A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jc w:val="center"/>
        </w:trPr>
        <w:tc>
          <w:tcPr>
            <w:tcW w:w="567" w:type="dxa"/>
            <w:vMerge w:val="continue"/>
            <w:tcBorders>
              <w:top w:val="nil"/>
            </w:tcBorders>
            <w:vAlign w:val="center"/>
          </w:tcPr>
          <w:p w14:paraId="4DF56F3B">
            <w:pPr>
              <w:widowControl/>
              <w:kinsoku w:val="0"/>
              <w:autoSpaceDE w:val="0"/>
              <w:autoSpaceDN w:val="0"/>
              <w:adjustRightInd w:val="0"/>
              <w:snapToGrid w:val="0"/>
              <w:spacing w:line="276" w:lineRule="exact"/>
              <w:jc w:val="center"/>
              <w:textAlignment w:val="baseline"/>
              <w:rPr>
                <w:rFonts w:ascii="仿宋_GB2312" w:hAnsi="仿宋_GB2312" w:eastAsia="仿宋_GB2312" w:cs="仿宋_GB2312"/>
                <w:sz w:val="24"/>
                <w:szCs w:val="24"/>
              </w:rPr>
            </w:pPr>
          </w:p>
        </w:tc>
        <w:tc>
          <w:tcPr>
            <w:tcW w:w="5070" w:type="dxa"/>
            <w:gridSpan w:val="3"/>
            <w:vAlign w:val="center"/>
          </w:tcPr>
          <w:p w14:paraId="3B572F59">
            <w:pPr>
              <w:widowControl/>
              <w:kinsoku w:val="0"/>
              <w:autoSpaceDE w:val="0"/>
              <w:autoSpaceDN w:val="0"/>
              <w:adjustRightInd w:val="0"/>
              <w:snapToGrid w:val="0"/>
              <w:spacing w:line="276" w:lineRule="exact"/>
              <w:jc w:val="left"/>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熟悉本岗位职责及工作流程</w:t>
            </w:r>
          </w:p>
        </w:tc>
        <w:tc>
          <w:tcPr>
            <w:tcW w:w="2016" w:type="dxa"/>
            <w:vMerge w:val="continue"/>
            <w:tcBorders>
              <w:top w:val="nil"/>
            </w:tcBorders>
            <w:vAlign w:val="center"/>
          </w:tcPr>
          <w:p w14:paraId="5C8E2EF1">
            <w:pPr>
              <w:widowControl/>
              <w:kinsoku w:val="0"/>
              <w:autoSpaceDE w:val="0"/>
              <w:autoSpaceDN w:val="0"/>
              <w:adjustRightInd w:val="0"/>
              <w:snapToGrid w:val="0"/>
              <w:spacing w:line="276" w:lineRule="exact"/>
              <w:jc w:val="left"/>
              <w:textAlignment w:val="baseline"/>
              <w:rPr>
                <w:rFonts w:ascii="仿宋_GB2312" w:hAnsi="仿宋_GB2312" w:eastAsia="仿宋_GB2312" w:cs="仿宋_GB2312"/>
                <w:sz w:val="24"/>
                <w:szCs w:val="24"/>
              </w:rPr>
            </w:pPr>
          </w:p>
        </w:tc>
        <w:tc>
          <w:tcPr>
            <w:tcW w:w="609" w:type="dxa"/>
            <w:vMerge w:val="continue"/>
            <w:tcBorders>
              <w:top w:val="nil"/>
            </w:tcBorders>
            <w:vAlign w:val="center"/>
          </w:tcPr>
          <w:p w14:paraId="0739A746">
            <w:pPr>
              <w:widowControl/>
              <w:kinsoku w:val="0"/>
              <w:autoSpaceDE w:val="0"/>
              <w:autoSpaceDN w:val="0"/>
              <w:adjustRightInd w:val="0"/>
              <w:snapToGrid w:val="0"/>
              <w:spacing w:line="276" w:lineRule="exact"/>
              <w:jc w:val="center"/>
              <w:textAlignment w:val="baseline"/>
              <w:rPr>
                <w:rFonts w:ascii="仿宋_GB2312" w:hAnsi="仿宋_GB2312" w:eastAsia="仿宋_GB2312" w:cs="仿宋_GB2312"/>
                <w:sz w:val="24"/>
                <w:szCs w:val="24"/>
              </w:rPr>
            </w:pPr>
          </w:p>
        </w:tc>
        <w:tc>
          <w:tcPr>
            <w:tcW w:w="581" w:type="dxa"/>
            <w:vMerge w:val="continue"/>
            <w:vAlign w:val="center"/>
          </w:tcPr>
          <w:p w14:paraId="2FAA4F6C">
            <w:pPr>
              <w:widowControl/>
              <w:kinsoku w:val="0"/>
              <w:autoSpaceDE w:val="0"/>
              <w:autoSpaceDN w:val="0"/>
              <w:adjustRightInd w:val="0"/>
              <w:snapToGrid w:val="0"/>
              <w:spacing w:line="276" w:lineRule="exact"/>
              <w:jc w:val="center"/>
              <w:textAlignment w:val="baseline"/>
              <w:rPr>
                <w:rFonts w:ascii="仿宋_GB2312" w:hAnsi="仿宋_GB2312" w:eastAsia="仿宋_GB2312" w:cs="仿宋_GB2312"/>
                <w:sz w:val="24"/>
                <w:szCs w:val="24"/>
              </w:rPr>
            </w:pPr>
          </w:p>
        </w:tc>
      </w:tr>
      <w:tr w14:paraId="3EE5B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67" w:type="dxa"/>
            <w:vMerge w:val="restart"/>
            <w:tcBorders>
              <w:bottom w:val="nil"/>
            </w:tcBorders>
            <w:vAlign w:val="center"/>
          </w:tcPr>
          <w:p w14:paraId="1FF7E114">
            <w:pPr>
              <w:widowControl/>
              <w:kinsoku w:val="0"/>
              <w:autoSpaceDE w:val="0"/>
              <w:autoSpaceDN w:val="0"/>
              <w:adjustRightInd w:val="0"/>
              <w:snapToGrid w:val="0"/>
              <w:spacing w:line="276" w:lineRule="exact"/>
              <w:jc w:val="center"/>
              <w:textAlignment w:val="baseline"/>
              <w:rPr>
                <w:rFonts w:ascii="楷体" w:hAnsi="楷体" w:eastAsia="楷体" w:cs="楷体"/>
                <w:sz w:val="24"/>
                <w:szCs w:val="24"/>
              </w:rPr>
            </w:pPr>
            <w:r>
              <w:rPr>
                <w:rFonts w:hint="eastAsia" w:ascii="楷体" w:hAnsi="楷体" w:eastAsia="楷体" w:cs="楷体"/>
                <w:sz w:val="24"/>
                <w:szCs w:val="24"/>
              </w:rPr>
              <w:t>现场</w:t>
            </w:r>
          </w:p>
          <w:p w14:paraId="58BD409C">
            <w:pPr>
              <w:widowControl/>
              <w:kinsoku w:val="0"/>
              <w:autoSpaceDE w:val="0"/>
              <w:autoSpaceDN w:val="0"/>
              <w:adjustRightInd w:val="0"/>
              <w:snapToGrid w:val="0"/>
              <w:spacing w:line="276" w:lineRule="exact"/>
              <w:jc w:val="center"/>
              <w:textAlignment w:val="baseline"/>
              <w:rPr>
                <w:rFonts w:ascii="楷体" w:hAnsi="楷体" w:eastAsia="楷体" w:cs="楷体"/>
                <w:sz w:val="24"/>
                <w:szCs w:val="24"/>
              </w:rPr>
            </w:pPr>
            <w:r>
              <w:rPr>
                <w:rFonts w:hint="eastAsia" w:ascii="楷体" w:hAnsi="楷体" w:eastAsia="楷体" w:cs="楷体"/>
                <w:sz w:val="24"/>
                <w:szCs w:val="24"/>
              </w:rPr>
              <w:t>管理</w:t>
            </w:r>
          </w:p>
          <w:p w14:paraId="1078DD86">
            <w:pPr>
              <w:widowControl/>
              <w:kinsoku w:val="0"/>
              <w:autoSpaceDE w:val="0"/>
              <w:autoSpaceDN w:val="0"/>
              <w:adjustRightInd w:val="0"/>
              <w:snapToGrid w:val="0"/>
              <w:spacing w:line="276" w:lineRule="exact"/>
              <w:jc w:val="center"/>
              <w:textAlignment w:val="baseline"/>
              <w:rPr>
                <w:rFonts w:ascii="楷体" w:hAnsi="楷体" w:eastAsia="楷体" w:cs="楷体"/>
                <w:sz w:val="24"/>
                <w:szCs w:val="24"/>
              </w:rPr>
            </w:pPr>
            <w:r>
              <w:rPr>
                <w:rFonts w:hint="eastAsia" w:ascii="楷体" w:hAnsi="楷体" w:eastAsia="楷体" w:cs="楷体"/>
                <w:sz w:val="24"/>
                <w:szCs w:val="24"/>
              </w:rPr>
              <w:t>保密</w:t>
            </w:r>
          </w:p>
          <w:p w14:paraId="4766FC9D">
            <w:pPr>
              <w:widowControl/>
              <w:kinsoku w:val="0"/>
              <w:autoSpaceDE w:val="0"/>
              <w:autoSpaceDN w:val="0"/>
              <w:adjustRightInd w:val="0"/>
              <w:snapToGrid w:val="0"/>
              <w:spacing w:line="276" w:lineRule="exact"/>
              <w:jc w:val="center"/>
              <w:textAlignment w:val="baseline"/>
              <w:rPr>
                <w:rFonts w:ascii="仿宋_GB2312" w:hAnsi="仿宋_GB2312" w:eastAsia="仿宋_GB2312" w:cs="仿宋_GB2312"/>
                <w:sz w:val="24"/>
                <w:szCs w:val="24"/>
              </w:rPr>
            </w:pPr>
            <w:r>
              <w:rPr>
                <w:rFonts w:hint="eastAsia" w:ascii="楷体" w:hAnsi="楷体" w:eastAsia="楷体" w:cs="楷体"/>
                <w:sz w:val="24"/>
                <w:szCs w:val="24"/>
              </w:rPr>
              <w:t>意识</w:t>
            </w:r>
          </w:p>
          <w:p w14:paraId="3C9D3CB1">
            <w:pPr>
              <w:widowControl/>
              <w:kinsoku w:val="0"/>
              <w:autoSpaceDE w:val="0"/>
              <w:autoSpaceDN w:val="0"/>
              <w:adjustRightInd w:val="0"/>
              <w:snapToGrid w:val="0"/>
              <w:spacing w:line="276" w:lineRule="exact"/>
              <w:jc w:val="center"/>
              <w:textAlignment w:val="baseline"/>
              <w:rPr>
                <w:rFonts w:ascii="仿宋_GB2312" w:hAnsi="仿宋_GB2312" w:eastAsia="仿宋_GB2312" w:cs="仿宋_GB2312"/>
                <w:sz w:val="24"/>
                <w:szCs w:val="24"/>
              </w:rPr>
            </w:pPr>
            <w:r>
              <w:rPr>
                <w:rFonts w:hint="eastAsia" w:ascii="楷体" w:hAnsi="楷体" w:eastAsia="楷体" w:cs="楷体"/>
                <w:sz w:val="24"/>
                <w:szCs w:val="24"/>
              </w:rPr>
              <w:t>20分</w:t>
            </w:r>
          </w:p>
        </w:tc>
        <w:tc>
          <w:tcPr>
            <w:tcW w:w="5070" w:type="dxa"/>
            <w:gridSpan w:val="3"/>
            <w:vAlign w:val="center"/>
          </w:tcPr>
          <w:p w14:paraId="07A40F16">
            <w:pPr>
              <w:widowControl/>
              <w:kinsoku w:val="0"/>
              <w:autoSpaceDE w:val="0"/>
              <w:autoSpaceDN w:val="0"/>
              <w:adjustRightInd w:val="0"/>
              <w:snapToGrid w:val="0"/>
              <w:spacing w:line="276" w:lineRule="exact"/>
              <w:jc w:val="left"/>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能按要求频次、路线进行巡查，无提前签到或漏签到情况</w:t>
            </w:r>
          </w:p>
        </w:tc>
        <w:tc>
          <w:tcPr>
            <w:tcW w:w="2016" w:type="dxa"/>
            <w:vMerge w:val="restart"/>
            <w:tcBorders>
              <w:bottom w:val="nil"/>
            </w:tcBorders>
            <w:vAlign w:val="center"/>
          </w:tcPr>
          <w:p w14:paraId="59715F0E">
            <w:pPr>
              <w:widowControl/>
              <w:kinsoku w:val="0"/>
              <w:autoSpaceDE w:val="0"/>
              <w:autoSpaceDN w:val="0"/>
              <w:adjustRightInd w:val="0"/>
              <w:snapToGrid w:val="0"/>
              <w:spacing w:line="276" w:lineRule="exact"/>
              <w:jc w:val="left"/>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每发现不符合要求1次扣1分</w:t>
            </w:r>
          </w:p>
        </w:tc>
        <w:tc>
          <w:tcPr>
            <w:tcW w:w="609" w:type="dxa"/>
            <w:vMerge w:val="restart"/>
            <w:tcBorders>
              <w:bottom w:val="nil"/>
            </w:tcBorders>
            <w:vAlign w:val="center"/>
          </w:tcPr>
          <w:p w14:paraId="78EE65C7">
            <w:pPr>
              <w:widowControl/>
              <w:kinsoku w:val="0"/>
              <w:autoSpaceDE w:val="0"/>
              <w:autoSpaceDN w:val="0"/>
              <w:adjustRightInd w:val="0"/>
              <w:snapToGrid w:val="0"/>
              <w:spacing w:line="276" w:lineRule="exact"/>
              <w:jc w:val="left"/>
              <w:textAlignment w:val="baseline"/>
              <w:rPr>
                <w:rFonts w:ascii="仿宋_GB2312" w:hAnsi="仿宋_GB2312" w:eastAsia="楷体" w:cs="仿宋_GB2312"/>
                <w:sz w:val="24"/>
                <w:szCs w:val="24"/>
              </w:rPr>
            </w:pPr>
          </w:p>
        </w:tc>
        <w:tc>
          <w:tcPr>
            <w:tcW w:w="581" w:type="dxa"/>
            <w:vMerge w:val="restart"/>
            <w:vAlign w:val="center"/>
          </w:tcPr>
          <w:p w14:paraId="47CA247A">
            <w:pPr>
              <w:widowControl/>
              <w:kinsoku w:val="0"/>
              <w:autoSpaceDE w:val="0"/>
              <w:autoSpaceDN w:val="0"/>
              <w:adjustRightInd w:val="0"/>
              <w:snapToGrid w:val="0"/>
              <w:spacing w:line="276" w:lineRule="exact"/>
              <w:jc w:val="center"/>
              <w:textAlignment w:val="baseline"/>
              <w:rPr>
                <w:rFonts w:ascii="仿宋_GB2312" w:hAnsi="仿宋_GB2312" w:eastAsia="仿宋_GB2312" w:cs="仿宋_GB2312"/>
                <w:sz w:val="24"/>
                <w:szCs w:val="24"/>
                <w:lang w:val="en"/>
              </w:rPr>
            </w:pPr>
          </w:p>
        </w:tc>
      </w:tr>
      <w:tr w14:paraId="4B800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67" w:type="dxa"/>
            <w:vMerge w:val="continue"/>
            <w:tcBorders>
              <w:top w:val="nil"/>
              <w:bottom w:val="nil"/>
            </w:tcBorders>
            <w:vAlign w:val="center"/>
          </w:tcPr>
          <w:p w14:paraId="39C08782">
            <w:pPr>
              <w:widowControl/>
              <w:kinsoku w:val="0"/>
              <w:autoSpaceDE w:val="0"/>
              <w:autoSpaceDN w:val="0"/>
              <w:adjustRightInd w:val="0"/>
              <w:snapToGrid w:val="0"/>
              <w:spacing w:line="276" w:lineRule="exact"/>
              <w:textAlignment w:val="baseline"/>
              <w:rPr>
                <w:rFonts w:ascii="仿宋_GB2312" w:hAnsi="仿宋_GB2312" w:eastAsia="仿宋_GB2312" w:cs="仿宋_GB2312"/>
                <w:sz w:val="24"/>
                <w:szCs w:val="24"/>
              </w:rPr>
            </w:pPr>
          </w:p>
        </w:tc>
        <w:tc>
          <w:tcPr>
            <w:tcW w:w="5070" w:type="dxa"/>
            <w:gridSpan w:val="3"/>
            <w:vAlign w:val="center"/>
          </w:tcPr>
          <w:p w14:paraId="25A05A10">
            <w:pPr>
              <w:widowControl/>
              <w:kinsoku w:val="0"/>
              <w:autoSpaceDE w:val="0"/>
              <w:autoSpaceDN w:val="0"/>
              <w:adjustRightInd w:val="0"/>
              <w:snapToGrid w:val="0"/>
              <w:spacing w:line="276" w:lineRule="exact"/>
              <w:jc w:val="left"/>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巡视时发现问题立即上报，不扩大问题</w:t>
            </w:r>
          </w:p>
        </w:tc>
        <w:tc>
          <w:tcPr>
            <w:tcW w:w="2016" w:type="dxa"/>
            <w:vMerge w:val="continue"/>
            <w:tcBorders>
              <w:top w:val="nil"/>
              <w:bottom w:val="nil"/>
            </w:tcBorders>
            <w:vAlign w:val="center"/>
          </w:tcPr>
          <w:p w14:paraId="0A6588CB">
            <w:pPr>
              <w:widowControl/>
              <w:kinsoku w:val="0"/>
              <w:autoSpaceDE w:val="0"/>
              <w:autoSpaceDN w:val="0"/>
              <w:adjustRightInd w:val="0"/>
              <w:snapToGrid w:val="0"/>
              <w:spacing w:line="276" w:lineRule="exact"/>
              <w:jc w:val="left"/>
              <w:textAlignment w:val="baseline"/>
              <w:rPr>
                <w:rFonts w:ascii="仿宋_GB2312" w:hAnsi="仿宋_GB2312" w:eastAsia="仿宋_GB2312" w:cs="仿宋_GB2312"/>
                <w:sz w:val="24"/>
                <w:szCs w:val="24"/>
              </w:rPr>
            </w:pPr>
          </w:p>
        </w:tc>
        <w:tc>
          <w:tcPr>
            <w:tcW w:w="609" w:type="dxa"/>
            <w:vMerge w:val="continue"/>
            <w:tcBorders>
              <w:top w:val="nil"/>
              <w:bottom w:val="nil"/>
            </w:tcBorders>
            <w:vAlign w:val="center"/>
          </w:tcPr>
          <w:p w14:paraId="3EC92EB3">
            <w:pPr>
              <w:widowControl/>
              <w:kinsoku w:val="0"/>
              <w:autoSpaceDE w:val="0"/>
              <w:autoSpaceDN w:val="0"/>
              <w:adjustRightInd w:val="0"/>
              <w:snapToGrid w:val="0"/>
              <w:spacing w:line="276" w:lineRule="exact"/>
              <w:textAlignment w:val="baseline"/>
              <w:rPr>
                <w:rFonts w:ascii="仿宋_GB2312" w:hAnsi="仿宋_GB2312" w:eastAsia="仿宋_GB2312" w:cs="仿宋_GB2312"/>
                <w:sz w:val="24"/>
                <w:szCs w:val="24"/>
              </w:rPr>
            </w:pPr>
          </w:p>
        </w:tc>
        <w:tc>
          <w:tcPr>
            <w:tcW w:w="581" w:type="dxa"/>
            <w:vMerge w:val="continue"/>
            <w:vAlign w:val="center"/>
          </w:tcPr>
          <w:p w14:paraId="0944408F">
            <w:pPr>
              <w:widowControl/>
              <w:kinsoku w:val="0"/>
              <w:autoSpaceDE w:val="0"/>
              <w:autoSpaceDN w:val="0"/>
              <w:adjustRightInd w:val="0"/>
              <w:snapToGrid w:val="0"/>
              <w:spacing w:line="276" w:lineRule="exact"/>
              <w:textAlignment w:val="baseline"/>
              <w:rPr>
                <w:rFonts w:ascii="仿宋_GB2312" w:hAnsi="仿宋_GB2312" w:eastAsia="仿宋_GB2312" w:cs="仿宋_GB2312"/>
                <w:sz w:val="24"/>
                <w:szCs w:val="24"/>
              </w:rPr>
            </w:pPr>
          </w:p>
        </w:tc>
      </w:tr>
      <w:tr w14:paraId="3AB5A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67" w:type="dxa"/>
            <w:vMerge w:val="continue"/>
            <w:tcBorders>
              <w:top w:val="nil"/>
              <w:bottom w:val="nil"/>
            </w:tcBorders>
            <w:vAlign w:val="center"/>
          </w:tcPr>
          <w:p w14:paraId="72142559">
            <w:pPr>
              <w:widowControl/>
              <w:kinsoku w:val="0"/>
              <w:autoSpaceDE w:val="0"/>
              <w:autoSpaceDN w:val="0"/>
              <w:adjustRightInd w:val="0"/>
              <w:snapToGrid w:val="0"/>
              <w:spacing w:line="276" w:lineRule="exact"/>
              <w:textAlignment w:val="baseline"/>
              <w:rPr>
                <w:rFonts w:ascii="仿宋_GB2312" w:hAnsi="仿宋_GB2312" w:eastAsia="仿宋_GB2312" w:cs="仿宋_GB2312"/>
                <w:sz w:val="24"/>
                <w:szCs w:val="24"/>
              </w:rPr>
            </w:pPr>
          </w:p>
        </w:tc>
        <w:tc>
          <w:tcPr>
            <w:tcW w:w="5070" w:type="dxa"/>
            <w:gridSpan w:val="3"/>
            <w:vAlign w:val="center"/>
          </w:tcPr>
          <w:p w14:paraId="467E2462">
            <w:pPr>
              <w:widowControl/>
              <w:kinsoku w:val="0"/>
              <w:autoSpaceDE w:val="0"/>
              <w:autoSpaceDN w:val="0"/>
              <w:adjustRightInd w:val="0"/>
              <w:snapToGrid w:val="0"/>
              <w:spacing w:line="276" w:lineRule="exact"/>
              <w:jc w:val="left"/>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遵守单位内部的各项规章制度，对档案馆内部的工作事项，不准随意打听、记录、传播</w:t>
            </w:r>
          </w:p>
        </w:tc>
        <w:tc>
          <w:tcPr>
            <w:tcW w:w="2016" w:type="dxa"/>
            <w:vMerge w:val="continue"/>
            <w:tcBorders>
              <w:top w:val="nil"/>
              <w:bottom w:val="nil"/>
            </w:tcBorders>
            <w:vAlign w:val="center"/>
          </w:tcPr>
          <w:p w14:paraId="4434EAAB">
            <w:pPr>
              <w:widowControl/>
              <w:kinsoku w:val="0"/>
              <w:autoSpaceDE w:val="0"/>
              <w:autoSpaceDN w:val="0"/>
              <w:adjustRightInd w:val="0"/>
              <w:snapToGrid w:val="0"/>
              <w:spacing w:line="276" w:lineRule="exact"/>
              <w:jc w:val="left"/>
              <w:textAlignment w:val="baseline"/>
              <w:rPr>
                <w:rFonts w:ascii="仿宋_GB2312" w:hAnsi="仿宋_GB2312" w:eastAsia="仿宋_GB2312" w:cs="仿宋_GB2312"/>
                <w:sz w:val="24"/>
                <w:szCs w:val="24"/>
              </w:rPr>
            </w:pPr>
          </w:p>
        </w:tc>
        <w:tc>
          <w:tcPr>
            <w:tcW w:w="609" w:type="dxa"/>
            <w:vMerge w:val="continue"/>
            <w:tcBorders>
              <w:top w:val="nil"/>
              <w:bottom w:val="nil"/>
            </w:tcBorders>
            <w:vAlign w:val="center"/>
          </w:tcPr>
          <w:p w14:paraId="3E867CD2">
            <w:pPr>
              <w:widowControl/>
              <w:kinsoku w:val="0"/>
              <w:autoSpaceDE w:val="0"/>
              <w:autoSpaceDN w:val="0"/>
              <w:adjustRightInd w:val="0"/>
              <w:snapToGrid w:val="0"/>
              <w:spacing w:line="276" w:lineRule="exact"/>
              <w:textAlignment w:val="baseline"/>
              <w:rPr>
                <w:rFonts w:ascii="仿宋_GB2312" w:hAnsi="仿宋_GB2312" w:eastAsia="仿宋_GB2312" w:cs="仿宋_GB2312"/>
                <w:sz w:val="24"/>
                <w:szCs w:val="24"/>
              </w:rPr>
            </w:pPr>
          </w:p>
        </w:tc>
        <w:tc>
          <w:tcPr>
            <w:tcW w:w="581" w:type="dxa"/>
            <w:vMerge w:val="continue"/>
            <w:vAlign w:val="center"/>
          </w:tcPr>
          <w:p w14:paraId="705AFC62">
            <w:pPr>
              <w:widowControl/>
              <w:kinsoku w:val="0"/>
              <w:autoSpaceDE w:val="0"/>
              <w:autoSpaceDN w:val="0"/>
              <w:adjustRightInd w:val="0"/>
              <w:snapToGrid w:val="0"/>
              <w:spacing w:line="276" w:lineRule="exact"/>
              <w:textAlignment w:val="baseline"/>
              <w:rPr>
                <w:rFonts w:ascii="仿宋_GB2312" w:hAnsi="仿宋_GB2312" w:eastAsia="仿宋_GB2312" w:cs="仿宋_GB2312"/>
                <w:sz w:val="24"/>
                <w:szCs w:val="24"/>
              </w:rPr>
            </w:pPr>
          </w:p>
        </w:tc>
      </w:tr>
      <w:tr w14:paraId="09FBE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67" w:type="dxa"/>
            <w:vMerge w:val="continue"/>
            <w:tcBorders>
              <w:top w:val="nil"/>
            </w:tcBorders>
            <w:vAlign w:val="center"/>
          </w:tcPr>
          <w:p w14:paraId="4D03995A">
            <w:pPr>
              <w:widowControl/>
              <w:kinsoku w:val="0"/>
              <w:autoSpaceDE w:val="0"/>
              <w:autoSpaceDN w:val="0"/>
              <w:adjustRightInd w:val="0"/>
              <w:snapToGrid w:val="0"/>
              <w:spacing w:line="276" w:lineRule="exact"/>
              <w:textAlignment w:val="baseline"/>
              <w:rPr>
                <w:rFonts w:ascii="仿宋_GB2312" w:hAnsi="仿宋_GB2312" w:eastAsia="仿宋_GB2312" w:cs="仿宋_GB2312"/>
                <w:sz w:val="24"/>
                <w:szCs w:val="24"/>
              </w:rPr>
            </w:pPr>
          </w:p>
        </w:tc>
        <w:tc>
          <w:tcPr>
            <w:tcW w:w="5070" w:type="dxa"/>
            <w:gridSpan w:val="3"/>
            <w:vAlign w:val="center"/>
          </w:tcPr>
          <w:p w14:paraId="42320174">
            <w:pPr>
              <w:widowControl/>
              <w:kinsoku w:val="0"/>
              <w:autoSpaceDE w:val="0"/>
              <w:autoSpaceDN w:val="0"/>
              <w:adjustRightInd w:val="0"/>
              <w:snapToGrid w:val="0"/>
              <w:spacing w:line="276" w:lineRule="exact"/>
              <w:jc w:val="left"/>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服从管理、听从指挥，并保质保量完成本职工作</w:t>
            </w:r>
          </w:p>
        </w:tc>
        <w:tc>
          <w:tcPr>
            <w:tcW w:w="2016" w:type="dxa"/>
            <w:vMerge w:val="continue"/>
            <w:tcBorders>
              <w:top w:val="nil"/>
            </w:tcBorders>
            <w:vAlign w:val="center"/>
          </w:tcPr>
          <w:p w14:paraId="3665A994">
            <w:pPr>
              <w:widowControl/>
              <w:kinsoku w:val="0"/>
              <w:autoSpaceDE w:val="0"/>
              <w:autoSpaceDN w:val="0"/>
              <w:adjustRightInd w:val="0"/>
              <w:snapToGrid w:val="0"/>
              <w:spacing w:line="276" w:lineRule="exact"/>
              <w:jc w:val="left"/>
              <w:textAlignment w:val="baseline"/>
              <w:rPr>
                <w:rFonts w:ascii="仿宋_GB2312" w:hAnsi="仿宋_GB2312" w:eastAsia="仿宋_GB2312" w:cs="仿宋_GB2312"/>
                <w:sz w:val="24"/>
                <w:szCs w:val="24"/>
              </w:rPr>
            </w:pPr>
          </w:p>
        </w:tc>
        <w:tc>
          <w:tcPr>
            <w:tcW w:w="609" w:type="dxa"/>
            <w:vMerge w:val="continue"/>
            <w:tcBorders>
              <w:top w:val="nil"/>
            </w:tcBorders>
            <w:vAlign w:val="center"/>
          </w:tcPr>
          <w:p w14:paraId="054BE858">
            <w:pPr>
              <w:widowControl/>
              <w:kinsoku w:val="0"/>
              <w:autoSpaceDE w:val="0"/>
              <w:autoSpaceDN w:val="0"/>
              <w:adjustRightInd w:val="0"/>
              <w:snapToGrid w:val="0"/>
              <w:spacing w:line="276" w:lineRule="exact"/>
              <w:textAlignment w:val="baseline"/>
              <w:rPr>
                <w:rFonts w:ascii="仿宋_GB2312" w:hAnsi="仿宋_GB2312" w:eastAsia="仿宋_GB2312" w:cs="仿宋_GB2312"/>
                <w:sz w:val="24"/>
                <w:szCs w:val="24"/>
              </w:rPr>
            </w:pPr>
          </w:p>
        </w:tc>
        <w:tc>
          <w:tcPr>
            <w:tcW w:w="581" w:type="dxa"/>
            <w:vMerge w:val="continue"/>
            <w:vAlign w:val="center"/>
          </w:tcPr>
          <w:p w14:paraId="24F44FB1">
            <w:pPr>
              <w:widowControl/>
              <w:kinsoku w:val="0"/>
              <w:autoSpaceDE w:val="0"/>
              <w:autoSpaceDN w:val="0"/>
              <w:adjustRightInd w:val="0"/>
              <w:snapToGrid w:val="0"/>
              <w:spacing w:line="276" w:lineRule="exact"/>
              <w:textAlignment w:val="baseline"/>
              <w:rPr>
                <w:rFonts w:ascii="仿宋_GB2312" w:hAnsi="仿宋_GB2312" w:eastAsia="仿宋_GB2312" w:cs="仿宋_GB2312"/>
                <w:sz w:val="24"/>
                <w:szCs w:val="24"/>
              </w:rPr>
            </w:pPr>
          </w:p>
        </w:tc>
      </w:tr>
      <w:tr w14:paraId="28895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67" w:type="dxa"/>
            <w:vAlign w:val="center"/>
          </w:tcPr>
          <w:p w14:paraId="1091EDD3">
            <w:pPr>
              <w:widowControl/>
              <w:kinsoku w:val="0"/>
              <w:autoSpaceDE w:val="0"/>
              <w:autoSpaceDN w:val="0"/>
              <w:adjustRightInd w:val="0"/>
              <w:snapToGrid w:val="0"/>
              <w:spacing w:line="276" w:lineRule="exact"/>
              <w:jc w:val="center"/>
              <w:textAlignment w:val="baseline"/>
              <w:rPr>
                <w:rFonts w:ascii="楷体" w:hAnsi="楷体" w:eastAsia="楷体" w:cs="楷体"/>
                <w:sz w:val="24"/>
                <w:szCs w:val="24"/>
              </w:rPr>
            </w:pPr>
            <w:r>
              <w:rPr>
                <w:rFonts w:hint="eastAsia" w:ascii="楷体" w:hAnsi="楷体" w:eastAsia="楷体" w:cs="楷体"/>
                <w:sz w:val="24"/>
                <w:szCs w:val="24"/>
              </w:rPr>
              <w:t>队伍</w:t>
            </w:r>
          </w:p>
          <w:p w14:paraId="08E93D63">
            <w:pPr>
              <w:widowControl/>
              <w:kinsoku w:val="0"/>
              <w:autoSpaceDE w:val="0"/>
              <w:autoSpaceDN w:val="0"/>
              <w:adjustRightInd w:val="0"/>
              <w:snapToGrid w:val="0"/>
              <w:spacing w:line="276" w:lineRule="exact"/>
              <w:jc w:val="center"/>
              <w:textAlignment w:val="baseline"/>
              <w:rPr>
                <w:rFonts w:ascii="楷体" w:hAnsi="楷体" w:eastAsia="楷体" w:cs="楷体"/>
                <w:sz w:val="24"/>
                <w:szCs w:val="24"/>
              </w:rPr>
            </w:pPr>
            <w:r>
              <w:rPr>
                <w:rFonts w:hint="eastAsia" w:ascii="楷体" w:hAnsi="楷体" w:eastAsia="楷体" w:cs="楷体"/>
                <w:sz w:val="24"/>
                <w:szCs w:val="24"/>
              </w:rPr>
              <w:t>配备</w:t>
            </w:r>
          </w:p>
          <w:p w14:paraId="12619371">
            <w:pPr>
              <w:widowControl/>
              <w:kinsoku w:val="0"/>
              <w:autoSpaceDE w:val="0"/>
              <w:autoSpaceDN w:val="0"/>
              <w:adjustRightInd w:val="0"/>
              <w:snapToGrid w:val="0"/>
              <w:spacing w:line="276" w:lineRule="exact"/>
              <w:jc w:val="center"/>
              <w:textAlignment w:val="baseline"/>
              <w:rPr>
                <w:rFonts w:ascii="楷体" w:hAnsi="楷体" w:eastAsia="楷体" w:cs="楷体"/>
                <w:sz w:val="24"/>
                <w:szCs w:val="24"/>
              </w:rPr>
            </w:pPr>
            <w:r>
              <w:rPr>
                <w:rFonts w:hint="eastAsia" w:ascii="楷体" w:hAnsi="楷体" w:eastAsia="楷体" w:cs="楷体"/>
                <w:sz w:val="24"/>
                <w:szCs w:val="24"/>
              </w:rPr>
              <w:t>及稳定性</w:t>
            </w:r>
          </w:p>
          <w:p w14:paraId="44D80E1C">
            <w:pPr>
              <w:widowControl/>
              <w:kinsoku w:val="0"/>
              <w:autoSpaceDE w:val="0"/>
              <w:autoSpaceDN w:val="0"/>
              <w:adjustRightInd w:val="0"/>
              <w:snapToGrid w:val="0"/>
              <w:spacing w:line="276" w:lineRule="exact"/>
              <w:jc w:val="center"/>
              <w:textAlignment w:val="baseline"/>
              <w:rPr>
                <w:rFonts w:ascii="仿宋_GB2312" w:hAnsi="仿宋_GB2312" w:eastAsia="仿宋_GB2312" w:cs="仿宋_GB2312"/>
                <w:sz w:val="24"/>
                <w:szCs w:val="24"/>
              </w:rPr>
            </w:pPr>
            <w:r>
              <w:rPr>
                <w:rFonts w:hint="eastAsia" w:ascii="楷体" w:hAnsi="楷体" w:eastAsia="楷体" w:cs="楷体"/>
                <w:sz w:val="24"/>
                <w:szCs w:val="24"/>
              </w:rPr>
              <w:t>20分</w:t>
            </w:r>
          </w:p>
        </w:tc>
        <w:tc>
          <w:tcPr>
            <w:tcW w:w="5070" w:type="dxa"/>
            <w:gridSpan w:val="3"/>
            <w:vAlign w:val="center"/>
          </w:tcPr>
          <w:p w14:paraId="72D78E14">
            <w:pPr>
              <w:widowControl/>
              <w:kinsoku w:val="0"/>
              <w:autoSpaceDE w:val="0"/>
              <w:autoSpaceDN w:val="0"/>
              <w:adjustRightInd w:val="0"/>
              <w:snapToGrid w:val="0"/>
              <w:spacing w:line="276" w:lineRule="exact"/>
              <w:jc w:val="left"/>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按合同约定配备相应数量的保安队伍，保安员月流失率不高于30%,保安员年流失率不高于40%</w:t>
            </w:r>
          </w:p>
        </w:tc>
        <w:tc>
          <w:tcPr>
            <w:tcW w:w="2016" w:type="dxa"/>
            <w:vAlign w:val="center"/>
          </w:tcPr>
          <w:p w14:paraId="58AC69F1">
            <w:pPr>
              <w:widowControl/>
              <w:kinsoku w:val="0"/>
              <w:autoSpaceDE w:val="0"/>
              <w:autoSpaceDN w:val="0"/>
              <w:adjustRightInd w:val="0"/>
              <w:snapToGrid w:val="0"/>
              <w:spacing w:line="276" w:lineRule="exact"/>
              <w:jc w:val="left"/>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未按规定配齐的扣5分，保安员月流失率高于30%的，扣10分；年流失率高于40%的，扣15分</w:t>
            </w:r>
          </w:p>
        </w:tc>
        <w:tc>
          <w:tcPr>
            <w:tcW w:w="609" w:type="dxa"/>
            <w:vAlign w:val="center"/>
          </w:tcPr>
          <w:p w14:paraId="686EB94B">
            <w:pPr>
              <w:widowControl/>
              <w:spacing w:line="276" w:lineRule="exact"/>
              <w:jc w:val="center"/>
              <w:rPr>
                <w:rFonts w:ascii="仿宋_GB2312" w:hAnsi="仿宋_GB2312" w:eastAsia="仿宋_GB2312" w:cs="仿宋_GB2312"/>
                <w:sz w:val="24"/>
                <w:szCs w:val="24"/>
                <w:lang w:val="en"/>
              </w:rPr>
            </w:pPr>
          </w:p>
        </w:tc>
        <w:tc>
          <w:tcPr>
            <w:tcW w:w="581" w:type="dxa"/>
            <w:vAlign w:val="center"/>
          </w:tcPr>
          <w:p w14:paraId="732E2FD0">
            <w:pPr>
              <w:widowControl/>
              <w:spacing w:line="276" w:lineRule="exact"/>
              <w:jc w:val="center"/>
              <w:rPr>
                <w:rFonts w:ascii="仿宋_GB2312" w:hAnsi="仿宋_GB2312" w:eastAsia="仿宋_GB2312" w:cs="仿宋_GB2312"/>
                <w:sz w:val="24"/>
                <w:szCs w:val="24"/>
              </w:rPr>
            </w:pPr>
          </w:p>
        </w:tc>
      </w:tr>
      <w:tr w14:paraId="0C5DA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21" w:type="dxa"/>
            <w:gridSpan w:val="3"/>
            <w:vAlign w:val="center"/>
          </w:tcPr>
          <w:p w14:paraId="21996E48">
            <w:pPr>
              <w:widowControl/>
              <w:spacing w:line="276" w:lineRule="exact"/>
              <w:jc w:val="left"/>
              <w:rPr>
                <w:rFonts w:ascii="仿宋_GB2312" w:hAnsi="仿宋_GB2312" w:eastAsia="仿宋_GB2312" w:cs="仿宋_GB2312"/>
                <w:sz w:val="24"/>
                <w:szCs w:val="24"/>
                <w:lang w:val="en"/>
              </w:rPr>
            </w:pPr>
            <w:r>
              <w:rPr>
                <w:rFonts w:hint="eastAsia" w:ascii="楷体" w:hAnsi="楷体" w:eastAsia="楷体" w:cs="楷体"/>
                <w:sz w:val="24"/>
                <w:szCs w:val="24"/>
              </w:rPr>
              <w:t>综合评定：</w:t>
            </w:r>
          </w:p>
        </w:tc>
        <w:tc>
          <w:tcPr>
            <w:tcW w:w="4422" w:type="dxa"/>
            <w:gridSpan w:val="4"/>
            <w:vAlign w:val="center"/>
          </w:tcPr>
          <w:p w14:paraId="7E0290F1">
            <w:pPr>
              <w:widowControl/>
              <w:spacing w:line="276" w:lineRule="exact"/>
              <w:jc w:val="left"/>
              <w:rPr>
                <w:rFonts w:ascii="仿宋_GB2312" w:hAnsi="仿宋_GB2312" w:eastAsia="仿宋_GB2312" w:cs="仿宋_GB2312"/>
                <w:sz w:val="24"/>
                <w:szCs w:val="24"/>
              </w:rPr>
            </w:pPr>
            <w:r>
              <w:rPr>
                <w:rFonts w:hint="eastAsia" w:ascii="楷体" w:hAnsi="楷体" w:eastAsia="楷体" w:cs="楷体"/>
                <w:sz w:val="24"/>
                <w:szCs w:val="24"/>
              </w:rPr>
              <w:t>考核人：</w:t>
            </w:r>
          </w:p>
        </w:tc>
      </w:tr>
      <w:tr w14:paraId="6373D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21" w:type="dxa"/>
            <w:gridSpan w:val="3"/>
            <w:vAlign w:val="center"/>
          </w:tcPr>
          <w:p w14:paraId="41D263A5">
            <w:pPr>
              <w:widowControl/>
              <w:spacing w:line="276" w:lineRule="exact"/>
              <w:jc w:val="left"/>
              <w:rPr>
                <w:rFonts w:ascii="仿宋_GB2312" w:hAnsi="仿宋_GB2312" w:eastAsia="仿宋_GB2312" w:cs="仿宋_GB2312"/>
                <w:sz w:val="24"/>
                <w:szCs w:val="24"/>
                <w:lang w:val="en"/>
              </w:rPr>
            </w:pPr>
            <w:r>
              <w:rPr>
                <w:rFonts w:hint="eastAsia" w:ascii="楷体" w:hAnsi="楷体" w:eastAsia="楷体" w:cs="楷体"/>
                <w:sz w:val="24"/>
                <w:szCs w:val="24"/>
              </w:rPr>
              <w:t>复核人：</w:t>
            </w:r>
          </w:p>
        </w:tc>
        <w:tc>
          <w:tcPr>
            <w:tcW w:w="4422" w:type="dxa"/>
            <w:gridSpan w:val="4"/>
            <w:vAlign w:val="center"/>
          </w:tcPr>
          <w:p w14:paraId="31A08103">
            <w:pPr>
              <w:widowControl/>
              <w:spacing w:line="276" w:lineRule="exact"/>
              <w:jc w:val="left"/>
              <w:rPr>
                <w:rFonts w:ascii="仿宋_GB2312" w:hAnsi="仿宋_GB2312" w:eastAsia="仿宋_GB2312" w:cs="仿宋_GB2312"/>
                <w:sz w:val="24"/>
                <w:szCs w:val="24"/>
              </w:rPr>
            </w:pPr>
            <w:r>
              <w:rPr>
                <w:rFonts w:hint="eastAsia" w:ascii="楷体" w:hAnsi="楷体" w:eastAsia="楷体" w:cs="楷体"/>
                <w:sz w:val="24"/>
                <w:szCs w:val="24"/>
              </w:rPr>
              <w:t>考核组组长：</w:t>
            </w:r>
          </w:p>
        </w:tc>
      </w:tr>
      <w:tr w14:paraId="4B1FB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9" w:hRule="atLeast"/>
          <w:jc w:val="center"/>
        </w:trPr>
        <w:tc>
          <w:tcPr>
            <w:tcW w:w="8843" w:type="dxa"/>
            <w:gridSpan w:val="7"/>
            <w:vAlign w:val="center"/>
          </w:tcPr>
          <w:p w14:paraId="7FF2FB2B">
            <w:pPr>
              <w:widowControl/>
              <w:spacing w:line="276" w:lineRule="exact"/>
              <w:ind w:firstLine="570"/>
              <w:jc w:val="center"/>
              <w:rPr>
                <w:rFonts w:ascii="楷体" w:hAnsi="楷体" w:eastAsia="楷体" w:cs="楷体"/>
                <w:sz w:val="24"/>
                <w:szCs w:val="24"/>
              </w:rPr>
            </w:pPr>
            <w:r>
              <w:rPr>
                <w:rFonts w:hint="eastAsia" w:ascii="楷体" w:hAnsi="楷体" w:eastAsia="楷体" w:cs="楷体"/>
                <w:sz w:val="24"/>
                <w:szCs w:val="24"/>
              </w:rPr>
              <w:t xml:space="preserve">                                </w:t>
            </w:r>
          </w:p>
          <w:p w14:paraId="19E524D4">
            <w:pPr>
              <w:widowControl/>
              <w:spacing w:line="276" w:lineRule="exact"/>
              <w:ind w:firstLine="570"/>
              <w:jc w:val="center"/>
              <w:rPr>
                <w:rFonts w:ascii="仿宋" w:hAnsi="仿宋" w:eastAsia="仿宋" w:cs="仿宋"/>
                <w:bCs/>
                <w:sz w:val="24"/>
                <w:szCs w:val="24"/>
              </w:rPr>
            </w:pPr>
            <w:r>
              <w:rPr>
                <w:rFonts w:hint="eastAsia" w:ascii="楷体" w:hAnsi="楷体" w:eastAsia="楷体" w:cs="楷体"/>
                <w:sz w:val="24"/>
                <w:szCs w:val="24"/>
              </w:rPr>
              <w:t xml:space="preserve">                                      </w:t>
            </w:r>
            <w:r>
              <w:rPr>
                <w:rFonts w:hint="eastAsia" w:ascii="仿宋" w:hAnsi="仿宋" w:eastAsia="仿宋" w:cs="仿宋"/>
                <w:bCs/>
                <w:sz w:val="24"/>
                <w:szCs w:val="24"/>
              </w:rPr>
              <w:t xml:space="preserve">  被考核单位</w:t>
            </w:r>
          </w:p>
          <w:p w14:paraId="3F20AE16">
            <w:pPr>
              <w:widowControl/>
              <w:spacing w:line="276" w:lineRule="exact"/>
              <w:ind w:firstLine="570"/>
              <w:jc w:val="center"/>
              <w:rPr>
                <w:rFonts w:ascii="仿宋" w:hAnsi="仿宋" w:eastAsia="仿宋" w:cs="仿宋"/>
                <w:bCs/>
                <w:sz w:val="24"/>
                <w:szCs w:val="24"/>
              </w:rPr>
            </w:pPr>
            <w:r>
              <w:rPr>
                <w:rFonts w:hint="eastAsia" w:ascii="仿宋" w:hAnsi="仿宋" w:eastAsia="仿宋" w:cs="仿宋"/>
                <w:bCs/>
                <w:sz w:val="24"/>
                <w:szCs w:val="24"/>
              </w:rPr>
              <w:t xml:space="preserve">                                          （盖章）:</w:t>
            </w:r>
          </w:p>
          <w:p w14:paraId="28C9E707">
            <w:pPr>
              <w:widowControl/>
              <w:spacing w:line="276" w:lineRule="exact"/>
              <w:ind w:firstLine="570"/>
              <w:jc w:val="center"/>
              <w:rPr>
                <w:rFonts w:ascii="仿宋" w:hAnsi="仿宋" w:eastAsia="仿宋" w:cs="仿宋"/>
                <w:bCs/>
                <w:sz w:val="24"/>
                <w:szCs w:val="24"/>
              </w:rPr>
            </w:pPr>
            <w:r>
              <w:rPr>
                <w:rFonts w:hint="eastAsia" w:ascii="仿宋" w:hAnsi="仿宋" w:eastAsia="仿宋" w:cs="仿宋"/>
                <w:bCs/>
                <w:sz w:val="24"/>
                <w:szCs w:val="24"/>
              </w:rPr>
              <w:t xml:space="preserve">                     </w:t>
            </w:r>
          </w:p>
          <w:p w14:paraId="0D7495D0">
            <w:pPr>
              <w:widowControl/>
              <w:spacing w:line="276" w:lineRule="exact"/>
              <w:ind w:firstLine="570"/>
              <w:jc w:val="center"/>
              <w:rPr>
                <w:rFonts w:ascii="楷体" w:hAnsi="楷体" w:eastAsia="楷体" w:cs="楷体"/>
                <w:sz w:val="24"/>
                <w:szCs w:val="24"/>
              </w:rPr>
            </w:pPr>
            <w:r>
              <w:rPr>
                <w:rFonts w:hint="eastAsia" w:ascii="仿宋" w:hAnsi="仿宋" w:eastAsia="仿宋" w:cs="仿宋"/>
                <w:bCs/>
                <w:sz w:val="24"/>
                <w:szCs w:val="24"/>
              </w:rPr>
              <w:t xml:space="preserve">                                        年   月 </w:t>
            </w:r>
            <w:r>
              <w:rPr>
                <w:rFonts w:ascii="仿宋" w:hAnsi="仿宋" w:eastAsia="仿宋" w:cs="仿宋"/>
                <w:bCs/>
                <w:sz w:val="24"/>
                <w:szCs w:val="24"/>
                <w:lang w:val="en"/>
              </w:rPr>
              <w:t xml:space="preserve"> </w:t>
            </w:r>
            <w:r>
              <w:rPr>
                <w:rFonts w:hint="eastAsia" w:ascii="仿宋" w:hAnsi="仿宋" w:eastAsia="仿宋" w:cs="仿宋"/>
                <w:bCs/>
                <w:sz w:val="24"/>
                <w:szCs w:val="24"/>
              </w:rPr>
              <w:t xml:space="preserve"> 日</w:t>
            </w:r>
          </w:p>
        </w:tc>
      </w:tr>
      <w:tr w14:paraId="01206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67" w:type="dxa"/>
            <w:vAlign w:val="center"/>
          </w:tcPr>
          <w:p w14:paraId="38D224A2">
            <w:pPr>
              <w:widowControl/>
              <w:kinsoku w:val="0"/>
              <w:autoSpaceDE w:val="0"/>
              <w:autoSpaceDN w:val="0"/>
              <w:adjustRightInd w:val="0"/>
              <w:snapToGrid w:val="0"/>
              <w:spacing w:line="276" w:lineRule="exact"/>
              <w:textAlignment w:val="baseline"/>
              <w:rPr>
                <w:rFonts w:ascii="仿宋_GB2312" w:hAnsi="仿宋_GB2312" w:eastAsia="仿宋_GB2312" w:cs="仿宋_GB2312"/>
                <w:sz w:val="24"/>
                <w:szCs w:val="24"/>
              </w:rPr>
            </w:pPr>
            <w:r>
              <w:rPr>
                <w:rFonts w:hint="eastAsia" w:ascii="楷体" w:hAnsi="楷体" w:eastAsia="楷体" w:cs="楷体"/>
                <w:sz w:val="24"/>
                <w:szCs w:val="24"/>
              </w:rPr>
              <w:t>备注</w:t>
            </w:r>
          </w:p>
        </w:tc>
        <w:tc>
          <w:tcPr>
            <w:tcW w:w="8276" w:type="dxa"/>
            <w:gridSpan w:val="6"/>
            <w:vAlign w:val="center"/>
          </w:tcPr>
          <w:p w14:paraId="66057941">
            <w:pPr>
              <w:widowControl/>
              <w:kinsoku w:val="0"/>
              <w:autoSpaceDE w:val="0"/>
              <w:autoSpaceDN w:val="0"/>
              <w:adjustRightInd w:val="0"/>
              <w:snapToGrid w:val="0"/>
              <w:spacing w:line="276" w:lineRule="exact"/>
              <w:ind w:firstLine="480" w:firstLineChars="200"/>
              <w:jc w:val="left"/>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考核总分100分，综合评定标准：90-100分为优秀，89-80分为良好，79-60分为一般，59分及以下为不合格；考核等次为“一般”按照月服务费的10%扣除，并约谈供应商负责人；考核等次为“不合格”按照月服务费的20%扣除，并约谈供应商负责人。合计考核3次不合格，采购方有权解除合同。</w:t>
            </w:r>
          </w:p>
        </w:tc>
      </w:tr>
    </w:tbl>
    <w:p w14:paraId="693D1E21">
      <w:pPr>
        <w:autoSpaceDE w:val="0"/>
        <w:autoSpaceDN w:val="0"/>
        <w:spacing w:line="360" w:lineRule="auto"/>
        <w:ind w:firstLine="476" w:firstLineChars="200"/>
        <w:jc w:val="left"/>
        <w:rPr>
          <w:rFonts w:asciiTheme="minorEastAsia" w:hAnsiTheme="minorEastAsia" w:cstheme="minorEastAsia"/>
          <w:color w:val="000000"/>
          <w:sz w:val="24"/>
          <w:szCs w:val="24"/>
        </w:rPr>
      </w:pPr>
      <w:r>
        <w:rPr>
          <w:rFonts w:hint="eastAsia" w:asciiTheme="minorEastAsia" w:hAnsiTheme="minorEastAsia" w:eastAsiaTheme="minorEastAsia" w:cstheme="minorEastAsia"/>
          <w:color w:val="000000"/>
          <w:spacing w:val="-1"/>
          <w:sz w:val="24"/>
          <w:szCs w:val="24"/>
        </w:rPr>
        <w:t>在考核中发现以下情况之一的，</w:t>
      </w:r>
      <w:r>
        <w:rPr>
          <w:rFonts w:ascii="GNWAQT+SimSun" w:hAnsi="GNWAQT+SimSun" w:cs="GNWAQT+SimSun"/>
          <w:color w:val="000000"/>
          <w:spacing w:val="-1"/>
          <w:sz w:val="24"/>
        </w:rPr>
        <w:t>采购人有权按照合同约定从严处</w:t>
      </w:r>
      <w:r>
        <w:rPr>
          <w:rFonts w:hint="eastAsia" w:ascii="GNWAQT+SimSun" w:hAnsi="GNWAQT+SimSun" w:cs="GNWAQT+SimSun"/>
          <w:color w:val="000000"/>
          <w:spacing w:val="-1"/>
          <w:sz w:val="24"/>
        </w:rPr>
        <w:t>置，</w:t>
      </w:r>
      <w:r>
        <w:rPr>
          <w:rFonts w:hint="eastAsia" w:asciiTheme="minorEastAsia" w:hAnsiTheme="minorEastAsia" w:eastAsiaTheme="minorEastAsia" w:cstheme="minorEastAsia"/>
          <w:color w:val="000000"/>
          <w:sz w:val="24"/>
          <w:szCs w:val="24"/>
        </w:rPr>
        <w:t>直至解除保安服务合同。如造成人身财产损失的，由保安公司及保安队承担法律责任。</w:t>
      </w:r>
    </w:p>
    <w:p w14:paraId="0D55283A">
      <w:pPr>
        <w:autoSpaceDE w:val="0"/>
        <w:autoSpaceDN w:val="0"/>
        <w:spacing w:line="360" w:lineRule="auto"/>
        <w:ind w:firstLine="452" w:firstLineChars="200"/>
        <w:jc w:val="left"/>
        <w:rPr>
          <w:rFonts w:asciiTheme="minorEastAsia" w:hAnsiTheme="minorEastAsia" w:cstheme="minorEastAsia"/>
          <w:color w:val="000000"/>
          <w:sz w:val="24"/>
          <w:szCs w:val="24"/>
        </w:rPr>
      </w:pPr>
      <w:r>
        <w:rPr>
          <w:rFonts w:hint="eastAsia" w:asciiTheme="minorEastAsia" w:hAnsiTheme="minorEastAsia" w:eastAsiaTheme="minorEastAsia" w:cstheme="minorEastAsia"/>
          <w:color w:val="000000"/>
          <w:spacing w:val="-7"/>
          <w:sz w:val="24"/>
          <w:szCs w:val="24"/>
        </w:rPr>
        <w:t>（1）保安队在服务期内存在重大责任事故（例如造成人员受伤，甲方财产损失</w:t>
      </w:r>
      <w:r>
        <w:rPr>
          <w:rFonts w:hint="eastAsia" w:asciiTheme="minorEastAsia" w:hAnsiTheme="minorEastAsia" w:eastAsiaTheme="minorEastAsia" w:cstheme="minorEastAsia"/>
          <w:color w:val="000000"/>
          <w:spacing w:val="7"/>
          <w:sz w:val="24"/>
          <w:szCs w:val="24"/>
        </w:rPr>
        <w:t xml:space="preserve"> </w:t>
      </w:r>
      <w:r>
        <w:rPr>
          <w:rFonts w:hint="eastAsia" w:asciiTheme="minorEastAsia" w:hAnsiTheme="minorEastAsia" w:eastAsiaTheme="minorEastAsia" w:cstheme="minorEastAsia"/>
          <w:color w:val="000000"/>
          <w:sz w:val="24"/>
          <w:szCs w:val="24"/>
        </w:rPr>
        <w:t>2000元以上等）；</w:t>
      </w:r>
    </w:p>
    <w:p w14:paraId="7095F731">
      <w:pPr>
        <w:autoSpaceDE w:val="0"/>
        <w:autoSpaceDN w:val="0"/>
        <w:spacing w:line="360" w:lineRule="auto"/>
        <w:ind w:firstLine="480" w:firstLineChars="200"/>
        <w:jc w:val="left"/>
        <w:rPr>
          <w:rFonts w:asciiTheme="minorEastAsia" w:hAnsiTheme="minorEastAsia" w:cstheme="minorEastAsia"/>
          <w:color w:val="000000"/>
          <w:sz w:val="24"/>
          <w:szCs w:val="24"/>
        </w:rPr>
      </w:pPr>
      <w:r>
        <w:rPr>
          <w:rFonts w:hint="eastAsia" w:asciiTheme="minorEastAsia" w:hAnsiTheme="minorEastAsia" w:eastAsiaTheme="minorEastAsia" w:cstheme="minorEastAsia"/>
          <w:color w:val="000000"/>
          <w:sz w:val="24"/>
          <w:szCs w:val="24"/>
        </w:rPr>
        <w:t>（2）保安队员存在重大违反岗位职责行为；</w:t>
      </w:r>
    </w:p>
    <w:p w14:paraId="08F23140">
      <w:pPr>
        <w:autoSpaceDE w:val="0"/>
        <w:autoSpaceDN w:val="0"/>
        <w:spacing w:line="360" w:lineRule="auto"/>
        <w:ind w:firstLine="480" w:firstLineChars="200"/>
        <w:jc w:val="left"/>
        <w:rPr>
          <w:rFonts w:asciiTheme="minorEastAsia" w:hAnsiTheme="minorEastAsia" w:cstheme="minorEastAsia"/>
          <w:color w:val="000000"/>
          <w:sz w:val="24"/>
          <w:szCs w:val="24"/>
        </w:rPr>
      </w:pPr>
      <w:r>
        <w:rPr>
          <w:rFonts w:hint="eastAsia" w:asciiTheme="minorEastAsia" w:hAnsiTheme="minorEastAsia" w:eastAsiaTheme="minorEastAsia" w:cstheme="minorEastAsia"/>
          <w:color w:val="000000"/>
          <w:sz w:val="24"/>
          <w:szCs w:val="24"/>
        </w:rPr>
        <w:t>（3）保安队员与来馆人员发生重大矛盾冲突；</w:t>
      </w:r>
    </w:p>
    <w:p w14:paraId="0B2EA34A">
      <w:pPr>
        <w:autoSpaceDE w:val="0"/>
        <w:autoSpaceDN w:val="0"/>
        <w:spacing w:line="360" w:lineRule="auto"/>
        <w:ind w:firstLine="480" w:firstLineChars="200"/>
        <w:jc w:val="left"/>
        <w:rPr>
          <w:rFonts w:asciiTheme="minorEastAsia" w:hAnsiTheme="minorEastAsia" w:cstheme="minorEastAsia"/>
          <w:color w:val="000000"/>
          <w:sz w:val="24"/>
          <w:szCs w:val="24"/>
        </w:rPr>
      </w:pPr>
      <w:r>
        <w:rPr>
          <w:rFonts w:hint="eastAsia" w:asciiTheme="minorEastAsia" w:hAnsiTheme="minorEastAsia" w:eastAsiaTheme="minorEastAsia" w:cstheme="minorEastAsia"/>
          <w:color w:val="000000"/>
          <w:sz w:val="24"/>
          <w:szCs w:val="24"/>
        </w:rPr>
        <w:t>（4）擅自转委托；</w:t>
      </w:r>
    </w:p>
    <w:p w14:paraId="477E0DDF">
      <w:pPr>
        <w:autoSpaceDE w:val="0"/>
        <w:autoSpaceDN w:val="0"/>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eastAsiaTheme="minorEastAsia" w:cstheme="minorEastAsia"/>
          <w:color w:val="000000"/>
          <w:sz w:val="24"/>
          <w:szCs w:val="24"/>
        </w:rPr>
        <w:t>（5）有违法违规行为。</w:t>
      </w:r>
    </w:p>
    <w:p w14:paraId="148EA645">
      <w:pPr>
        <w:spacing w:line="360" w:lineRule="auto"/>
        <w:ind w:firstLine="200"/>
        <w:rPr>
          <w:b/>
          <w:sz w:val="24"/>
          <w:szCs w:val="24"/>
        </w:rPr>
      </w:pPr>
      <w:r>
        <w:rPr>
          <w:rFonts w:hint="eastAsia"/>
          <w:b/>
          <w:sz w:val="24"/>
          <w:szCs w:val="24"/>
        </w:rPr>
        <w:t>九、安保服务过程中须执行的国家相关标准、行业标准、地方标准或其他标准、规范。</w:t>
      </w:r>
    </w:p>
    <w:p w14:paraId="41374186">
      <w:pPr>
        <w:pStyle w:val="76"/>
        <w:spacing w:before="0" w:after="0"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中标人开展安保服务全过程，须严格遵守国家、行业、地方现行有效法律、法规、标准、规范，同时执行采购人内部管理规定，主要包含但不限于：</w:t>
      </w:r>
    </w:p>
    <w:p w14:paraId="6A9C121E">
      <w:pPr>
        <w:pStyle w:val="76"/>
        <w:spacing w:before="0" w:after="0"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华人民共和国档案法》《中华人民共和国消防法》《中华人民共和国保守国家秘密法》《保安服务管理条例》等相关法律法规；采购人单位安全保卫制度、档案库房安防管理规定、涉密区域管控要求、消防安全管理制度、保密工作管理办法、应急处置预案等内部管理规范。上述法规、标准、规范如遇更新，中标人须按最新现行有效版本严格执行。</w:t>
      </w:r>
    </w:p>
    <w:p w14:paraId="278A1EEE">
      <w:pPr>
        <w:spacing w:line="360" w:lineRule="auto"/>
        <w:ind w:firstLine="200"/>
        <w:rPr>
          <w:b/>
          <w:sz w:val="24"/>
          <w:szCs w:val="24"/>
        </w:rPr>
      </w:pPr>
      <w:r>
        <w:rPr>
          <w:rFonts w:hint="eastAsia"/>
          <w:b/>
          <w:sz w:val="24"/>
          <w:szCs w:val="24"/>
        </w:rPr>
        <w:t>十、其他要求</w:t>
      </w:r>
    </w:p>
    <w:p w14:paraId="74B5B89C">
      <w:pPr>
        <w:pStyle w:val="5"/>
        <w:spacing w:after="0" w:line="360" w:lineRule="auto"/>
        <w:ind w:firstLine="480" w:firstLineChars="200"/>
        <w:rPr>
          <w:rFonts w:asciiTheme="minorEastAsia" w:hAnsiTheme="minorEastAsia" w:cstheme="minorEastAsia"/>
          <w:color w:val="000000"/>
          <w:sz w:val="24"/>
          <w:szCs w:val="24"/>
        </w:rPr>
      </w:pPr>
      <w:r>
        <w:rPr>
          <w:rFonts w:asciiTheme="minorEastAsia" w:hAnsiTheme="minorEastAsia" w:cstheme="minorEastAsia"/>
          <w:color w:val="000000"/>
          <w:sz w:val="24"/>
          <w:szCs w:val="24"/>
        </w:rPr>
        <w:t>1.各岗位工作时间如产生加班费用，由供应商承担。</w:t>
      </w:r>
    </w:p>
    <w:p w14:paraId="6FB3D052">
      <w:pPr>
        <w:pStyle w:val="5"/>
        <w:spacing w:after="0" w:line="360" w:lineRule="auto"/>
        <w:ind w:firstLine="480" w:firstLineChars="200"/>
        <w:rPr>
          <w:rFonts w:asciiTheme="minorEastAsia" w:hAnsiTheme="minorEastAsia" w:cstheme="minorEastAsia"/>
          <w:color w:val="000000"/>
          <w:sz w:val="24"/>
          <w:szCs w:val="24"/>
        </w:rPr>
      </w:pPr>
      <w:r>
        <w:rPr>
          <w:rFonts w:asciiTheme="minorEastAsia" w:hAnsiTheme="minorEastAsia" w:cstheme="minorEastAsia"/>
          <w:color w:val="000000"/>
          <w:sz w:val="24"/>
          <w:szCs w:val="24"/>
        </w:rPr>
        <w:t>2</w:t>
      </w:r>
      <w:r>
        <w:rPr>
          <w:rFonts w:hint="eastAsia" w:asciiTheme="minorEastAsia" w:hAnsiTheme="minorEastAsia" w:eastAsiaTheme="minorEastAsia" w:cstheme="minorEastAsia"/>
          <w:color w:val="000000"/>
          <w:sz w:val="24"/>
          <w:szCs w:val="24"/>
        </w:rPr>
        <w:t>.项目负责人</w:t>
      </w:r>
      <w:r>
        <w:rPr>
          <w:rFonts w:hint="eastAsia" w:asciiTheme="minorEastAsia" w:hAnsiTheme="minorEastAsia" w:cstheme="minorEastAsia"/>
          <w:color w:val="000000"/>
          <w:sz w:val="24"/>
          <w:szCs w:val="24"/>
        </w:rPr>
        <w:t>（保安队长）</w:t>
      </w:r>
      <w:r>
        <w:rPr>
          <w:rFonts w:hint="eastAsia" w:asciiTheme="minorEastAsia" w:hAnsiTheme="minorEastAsia" w:eastAsiaTheme="minorEastAsia" w:cstheme="minorEastAsia"/>
          <w:color w:val="000000"/>
          <w:sz w:val="24"/>
          <w:szCs w:val="24"/>
        </w:rPr>
        <w:t>及</w:t>
      </w:r>
      <w:r>
        <w:rPr>
          <w:rFonts w:hint="eastAsia" w:asciiTheme="minorEastAsia" w:hAnsiTheme="minorEastAsia" w:cstheme="minorEastAsia"/>
          <w:color w:val="000000"/>
          <w:sz w:val="24"/>
          <w:szCs w:val="24"/>
        </w:rPr>
        <w:t>核心</w:t>
      </w:r>
      <w:r>
        <w:rPr>
          <w:rFonts w:hint="eastAsia" w:asciiTheme="minorEastAsia" w:hAnsiTheme="minorEastAsia" w:eastAsiaTheme="minorEastAsia" w:cstheme="minorEastAsia"/>
          <w:color w:val="000000"/>
          <w:sz w:val="24"/>
          <w:szCs w:val="24"/>
        </w:rPr>
        <w:t>骨干人员</w:t>
      </w:r>
      <w:r>
        <w:rPr>
          <w:rFonts w:hint="eastAsia" w:asciiTheme="minorEastAsia" w:hAnsiTheme="minorEastAsia" w:cstheme="minorEastAsia"/>
          <w:color w:val="000000"/>
          <w:sz w:val="24"/>
          <w:szCs w:val="24"/>
        </w:rPr>
        <w:t>须</w:t>
      </w:r>
      <w:r>
        <w:rPr>
          <w:rFonts w:hint="eastAsia" w:asciiTheme="minorEastAsia" w:hAnsiTheme="minorEastAsia" w:eastAsiaTheme="minorEastAsia" w:cstheme="minorEastAsia"/>
          <w:color w:val="000000"/>
          <w:sz w:val="24"/>
          <w:szCs w:val="24"/>
        </w:rPr>
        <w:t>保持24小时电话畅通，</w:t>
      </w:r>
      <w:r>
        <w:rPr>
          <w:rFonts w:hint="eastAsia" w:asciiTheme="minorEastAsia" w:hAnsiTheme="minorEastAsia" w:cstheme="minorEastAsia"/>
          <w:color w:val="000000"/>
          <w:sz w:val="24"/>
          <w:szCs w:val="24"/>
        </w:rPr>
        <w:t>确保及时响应、高效处置采购方交办的各项工作。</w:t>
      </w:r>
    </w:p>
    <w:p w14:paraId="6191A28E">
      <w:pPr>
        <w:spacing w:line="360" w:lineRule="auto"/>
        <w:ind w:firstLine="480" w:firstLineChars="200"/>
        <w:rPr>
          <w:rFonts w:asciiTheme="minorEastAsia" w:hAnsiTheme="minorEastAsia" w:cstheme="minorEastAsia"/>
          <w:color w:val="000000"/>
          <w:sz w:val="24"/>
          <w:szCs w:val="24"/>
        </w:rPr>
      </w:pPr>
      <w:r>
        <w:rPr>
          <w:rFonts w:asciiTheme="minorEastAsia" w:hAnsiTheme="minorEastAsia" w:cstheme="minorEastAsia"/>
          <w:color w:val="000000"/>
          <w:sz w:val="24"/>
          <w:szCs w:val="24"/>
        </w:rPr>
        <w:t>3</w:t>
      </w:r>
      <w:r>
        <w:rPr>
          <w:rFonts w:hint="eastAsia" w:asciiTheme="minorEastAsia" w:hAnsiTheme="minorEastAsia" w:eastAsiaTheme="minorEastAsia" w:cstheme="minorEastAsia"/>
          <w:color w:val="000000"/>
          <w:sz w:val="24"/>
          <w:szCs w:val="24"/>
        </w:rPr>
        <w:t>.供应商需组建应急队伍，并承担应急处突任务；</w:t>
      </w:r>
    </w:p>
    <w:p w14:paraId="7CF39F31">
      <w:pPr>
        <w:autoSpaceDE w:val="0"/>
        <w:autoSpaceDN w:val="0"/>
        <w:spacing w:line="360" w:lineRule="auto"/>
        <w:ind w:firstLine="476" w:firstLineChars="200"/>
        <w:jc w:val="left"/>
        <w:rPr>
          <w:rFonts w:asciiTheme="minorEastAsia" w:hAnsiTheme="minorEastAsia" w:cstheme="minorEastAsia"/>
          <w:color w:val="000000"/>
          <w:sz w:val="24"/>
          <w:szCs w:val="24"/>
        </w:rPr>
      </w:pPr>
      <w:r>
        <w:rPr>
          <w:rFonts w:asciiTheme="minorEastAsia" w:hAnsiTheme="minorEastAsia" w:cstheme="minorEastAsia"/>
          <w:color w:val="000000"/>
          <w:spacing w:val="-1"/>
          <w:sz w:val="24"/>
          <w:szCs w:val="24"/>
        </w:rPr>
        <w:t>4</w:t>
      </w:r>
      <w:r>
        <w:rPr>
          <w:rFonts w:hint="eastAsia" w:asciiTheme="minorEastAsia" w:hAnsiTheme="minorEastAsia" w:eastAsiaTheme="minorEastAsia" w:cstheme="minorEastAsia"/>
          <w:color w:val="000000"/>
          <w:spacing w:val="-1"/>
          <w:sz w:val="24"/>
          <w:szCs w:val="24"/>
        </w:rPr>
        <w:t>.供应商派驻采购人的安保人员，需向采购人备案登记，经采购人审核同意方能</w:t>
      </w:r>
      <w:r>
        <w:rPr>
          <w:rFonts w:hint="eastAsia" w:asciiTheme="minorEastAsia" w:hAnsiTheme="minorEastAsia" w:eastAsiaTheme="minorEastAsia" w:cstheme="minorEastAsia"/>
          <w:color w:val="000000"/>
          <w:sz w:val="24"/>
          <w:szCs w:val="24"/>
        </w:rPr>
        <w:t>入驻；未经认证人员</w:t>
      </w:r>
      <w:r>
        <w:rPr>
          <w:rFonts w:hint="eastAsia" w:asciiTheme="minorEastAsia" w:hAnsiTheme="minorEastAsia" w:cstheme="minorEastAsia"/>
          <w:color w:val="000000"/>
          <w:sz w:val="24"/>
          <w:szCs w:val="24"/>
        </w:rPr>
        <w:t>，</w:t>
      </w:r>
      <w:r>
        <w:rPr>
          <w:rFonts w:hint="eastAsia" w:asciiTheme="minorEastAsia" w:hAnsiTheme="minorEastAsia" w:eastAsiaTheme="minorEastAsia" w:cstheme="minorEastAsia"/>
          <w:color w:val="000000"/>
          <w:sz w:val="24"/>
          <w:szCs w:val="24"/>
        </w:rPr>
        <w:t>不得入驻，不能参与考勤，并遵守住宿相关规定；</w:t>
      </w:r>
    </w:p>
    <w:p w14:paraId="169D6E38">
      <w:pPr>
        <w:autoSpaceDE w:val="0"/>
        <w:autoSpaceDN w:val="0"/>
        <w:spacing w:line="360" w:lineRule="auto"/>
        <w:ind w:firstLine="476" w:firstLineChars="200"/>
        <w:jc w:val="left"/>
        <w:rPr>
          <w:rFonts w:asciiTheme="minorEastAsia" w:hAnsiTheme="minorEastAsia" w:cstheme="minorEastAsia"/>
          <w:color w:val="000000"/>
          <w:sz w:val="24"/>
          <w:szCs w:val="24"/>
        </w:rPr>
      </w:pPr>
      <w:r>
        <w:rPr>
          <w:rFonts w:asciiTheme="minorEastAsia" w:hAnsiTheme="minorEastAsia" w:cstheme="minorEastAsia"/>
          <w:color w:val="000000"/>
          <w:spacing w:val="-1"/>
          <w:sz w:val="24"/>
          <w:szCs w:val="24"/>
        </w:rPr>
        <w:t>5</w:t>
      </w:r>
      <w:r>
        <w:rPr>
          <w:rFonts w:hint="eastAsia" w:asciiTheme="minorEastAsia" w:hAnsiTheme="minorEastAsia" w:eastAsiaTheme="minorEastAsia" w:cstheme="minorEastAsia"/>
          <w:color w:val="000000"/>
          <w:spacing w:val="-1"/>
          <w:sz w:val="24"/>
          <w:szCs w:val="24"/>
        </w:rPr>
        <w:t>.供应商</w:t>
      </w:r>
      <w:r>
        <w:rPr>
          <w:rFonts w:hint="eastAsia" w:asciiTheme="minorEastAsia" w:hAnsiTheme="minorEastAsia" w:cstheme="minorEastAsia"/>
          <w:color w:val="000000"/>
          <w:spacing w:val="-1"/>
          <w:sz w:val="24"/>
          <w:szCs w:val="24"/>
        </w:rPr>
        <w:t>需严格按照合同约定岗位配置安保人员，</w:t>
      </w:r>
      <w:r>
        <w:rPr>
          <w:rFonts w:hint="eastAsia" w:asciiTheme="minorEastAsia" w:hAnsiTheme="minorEastAsia" w:eastAsiaTheme="minorEastAsia" w:cstheme="minorEastAsia"/>
          <w:color w:val="000000"/>
          <w:spacing w:val="-1"/>
          <w:sz w:val="24"/>
          <w:szCs w:val="24"/>
        </w:rPr>
        <w:t>采购方</w:t>
      </w:r>
      <w:r>
        <w:rPr>
          <w:rFonts w:hint="eastAsia" w:asciiTheme="minorEastAsia" w:hAnsiTheme="minorEastAsia" w:cstheme="minorEastAsia"/>
          <w:color w:val="000000"/>
          <w:spacing w:val="-1"/>
          <w:sz w:val="24"/>
          <w:szCs w:val="24"/>
        </w:rPr>
        <w:t>将</w:t>
      </w:r>
      <w:r>
        <w:rPr>
          <w:rFonts w:hint="eastAsia" w:asciiTheme="minorEastAsia" w:hAnsiTheme="minorEastAsia" w:eastAsiaTheme="minorEastAsia" w:cstheme="minorEastAsia"/>
          <w:color w:val="000000"/>
          <w:spacing w:val="-1"/>
          <w:sz w:val="24"/>
          <w:szCs w:val="24"/>
        </w:rPr>
        <w:t>不定期</w:t>
      </w:r>
      <w:r>
        <w:rPr>
          <w:rFonts w:hint="eastAsia" w:asciiTheme="minorEastAsia" w:hAnsiTheme="minorEastAsia" w:cstheme="minorEastAsia"/>
          <w:color w:val="000000"/>
          <w:spacing w:val="-1"/>
          <w:sz w:val="24"/>
          <w:szCs w:val="24"/>
        </w:rPr>
        <w:t>巡查核验</w:t>
      </w:r>
      <w:r>
        <w:rPr>
          <w:rFonts w:hint="eastAsia" w:asciiTheme="minorEastAsia" w:hAnsiTheme="minorEastAsia" w:eastAsiaTheme="minorEastAsia" w:cstheme="minorEastAsia"/>
          <w:color w:val="000000"/>
          <w:spacing w:val="-1"/>
          <w:sz w:val="24"/>
          <w:szCs w:val="24"/>
        </w:rPr>
        <w:t>，</w:t>
      </w:r>
      <w:r>
        <w:rPr>
          <w:rFonts w:hint="eastAsia" w:asciiTheme="minorEastAsia" w:hAnsiTheme="minorEastAsia" w:cstheme="minorEastAsia"/>
          <w:color w:val="000000"/>
          <w:spacing w:val="-1"/>
          <w:sz w:val="24"/>
          <w:szCs w:val="24"/>
        </w:rPr>
        <w:t>若出现人员空岗且</w:t>
      </w:r>
      <w:r>
        <w:rPr>
          <w:rFonts w:hint="eastAsia" w:asciiTheme="minorEastAsia" w:hAnsiTheme="minorEastAsia" w:eastAsiaTheme="minorEastAsia" w:cstheme="minorEastAsia"/>
          <w:color w:val="000000"/>
          <w:sz w:val="24"/>
          <w:szCs w:val="24"/>
        </w:rPr>
        <w:t>未及时改正</w:t>
      </w:r>
      <w:r>
        <w:rPr>
          <w:rFonts w:hint="eastAsia" w:asciiTheme="minorEastAsia" w:hAnsiTheme="minorEastAsia" w:cstheme="minorEastAsia"/>
          <w:color w:val="000000"/>
          <w:sz w:val="24"/>
          <w:szCs w:val="24"/>
        </w:rPr>
        <w:t>的情形</w:t>
      </w:r>
      <w:r>
        <w:rPr>
          <w:rFonts w:hint="eastAsia" w:asciiTheme="minorEastAsia" w:hAnsiTheme="minorEastAsia" w:eastAsiaTheme="minorEastAsia" w:cstheme="minorEastAsia"/>
          <w:color w:val="000000"/>
          <w:sz w:val="24"/>
          <w:szCs w:val="24"/>
        </w:rPr>
        <w:t>，</w:t>
      </w:r>
      <w:r>
        <w:rPr>
          <w:rFonts w:hint="eastAsia" w:asciiTheme="minorEastAsia" w:hAnsiTheme="minorEastAsia" w:cstheme="minorEastAsia"/>
          <w:color w:val="000000"/>
          <w:sz w:val="24"/>
          <w:szCs w:val="24"/>
        </w:rPr>
        <w:t>采购方有权相应</w:t>
      </w:r>
      <w:r>
        <w:rPr>
          <w:rFonts w:hint="eastAsia" w:asciiTheme="minorEastAsia" w:hAnsiTheme="minorEastAsia" w:eastAsiaTheme="minorEastAsia" w:cstheme="minorEastAsia"/>
          <w:color w:val="000000"/>
          <w:sz w:val="24"/>
          <w:szCs w:val="24"/>
        </w:rPr>
        <w:t>扣减人员服务费</w:t>
      </w:r>
      <w:r>
        <w:rPr>
          <w:rFonts w:hint="eastAsia" w:asciiTheme="minorEastAsia" w:hAnsiTheme="minorEastAsia" w:cstheme="minorEastAsia"/>
          <w:color w:val="000000"/>
          <w:sz w:val="24"/>
          <w:szCs w:val="24"/>
        </w:rPr>
        <w:t>用</w:t>
      </w:r>
      <w:r>
        <w:rPr>
          <w:rFonts w:hint="eastAsia" w:asciiTheme="minorEastAsia" w:hAnsiTheme="minorEastAsia" w:eastAsiaTheme="minorEastAsia" w:cstheme="minorEastAsia"/>
          <w:color w:val="000000"/>
          <w:sz w:val="24"/>
          <w:szCs w:val="24"/>
        </w:rPr>
        <w:t>；</w:t>
      </w:r>
    </w:p>
    <w:p w14:paraId="25E87543">
      <w:pPr>
        <w:autoSpaceDE w:val="0"/>
        <w:autoSpaceDN w:val="0"/>
        <w:spacing w:line="360" w:lineRule="auto"/>
        <w:ind w:firstLine="476" w:firstLineChars="200"/>
        <w:jc w:val="left"/>
        <w:rPr>
          <w:rFonts w:asciiTheme="minorEastAsia" w:hAnsiTheme="minorEastAsia" w:cstheme="minorEastAsia"/>
          <w:color w:val="000000"/>
          <w:sz w:val="24"/>
          <w:szCs w:val="24"/>
        </w:rPr>
      </w:pPr>
      <w:r>
        <w:rPr>
          <w:rFonts w:asciiTheme="minorEastAsia" w:hAnsiTheme="minorEastAsia" w:cstheme="minorEastAsia"/>
          <w:color w:val="000000"/>
          <w:spacing w:val="-1"/>
          <w:sz w:val="24"/>
          <w:szCs w:val="24"/>
        </w:rPr>
        <w:t>6.</w:t>
      </w:r>
      <w:r>
        <w:rPr>
          <w:rFonts w:hint="eastAsia" w:asciiTheme="minorEastAsia" w:hAnsiTheme="minorEastAsia" w:eastAsiaTheme="minorEastAsia" w:cstheme="minorEastAsia"/>
          <w:color w:val="000000"/>
          <w:spacing w:val="-1"/>
          <w:sz w:val="24"/>
          <w:szCs w:val="24"/>
        </w:rPr>
        <w:t>安保人员除完成正常的安保任务外，还应完成采购方交给的其他临时任务，临时</w:t>
      </w:r>
      <w:r>
        <w:rPr>
          <w:rFonts w:hint="eastAsia" w:asciiTheme="minorEastAsia" w:hAnsiTheme="minorEastAsia" w:eastAsiaTheme="minorEastAsia" w:cstheme="minorEastAsia"/>
          <w:color w:val="000000"/>
          <w:sz w:val="24"/>
          <w:szCs w:val="24"/>
        </w:rPr>
        <w:t>任务的费用包含在投标总价中，采购方不再另行支付；</w:t>
      </w:r>
    </w:p>
    <w:p w14:paraId="43F56149">
      <w:pPr>
        <w:autoSpaceDE w:val="0"/>
        <w:autoSpaceDN w:val="0"/>
        <w:spacing w:line="360" w:lineRule="auto"/>
        <w:ind w:firstLine="476" w:firstLineChars="200"/>
        <w:jc w:val="left"/>
        <w:rPr>
          <w:rFonts w:asciiTheme="minorEastAsia" w:hAnsiTheme="minorEastAsia" w:cstheme="minorEastAsia"/>
          <w:color w:val="000000"/>
          <w:sz w:val="24"/>
          <w:szCs w:val="24"/>
        </w:rPr>
      </w:pPr>
      <w:r>
        <w:rPr>
          <w:rFonts w:asciiTheme="minorEastAsia" w:hAnsiTheme="minorEastAsia" w:cstheme="minorEastAsia"/>
          <w:color w:val="000000"/>
          <w:spacing w:val="-1"/>
          <w:sz w:val="24"/>
          <w:szCs w:val="24"/>
        </w:rPr>
        <w:t>7</w:t>
      </w:r>
      <w:r>
        <w:rPr>
          <w:rFonts w:hint="eastAsia" w:asciiTheme="minorEastAsia" w:hAnsiTheme="minorEastAsia" w:eastAsiaTheme="minorEastAsia" w:cstheme="minorEastAsia"/>
          <w:color w:val="000000"/>
          <w:spacing w:val="-1"/>
          <w:sz w:val="24"/>
          <w:szCs w:val="24"/>
        </w:rPr>
        <w:t>.双方同意，实际支付金额在任何情况下都不超过服务费总额上限。前款约定的服务费为采购方向</w:t>
      </w:r>
      <w:r>
        <w:rPr>
          <w:rFonts w:hint="eastAsia" w:asciiTheme="minorEastAsia" w:hAnsiTheme="minorEastAsia" w:eastAsiaTheme="minorEastAsia" w:cstheme="minorEastAsia"/>
          <w:color w:val="000000"/>
          <w:sz w:val="24"/>
          <w:szCs w:val="24"/>
        </w:rPr>
        <w:t>供应商</w:t>
      </w:r>
      <w:r>
        <w:rPr>
          <w:rFonts w:hint="eastAsia" w:asciiTheme="minorEastAsia" w:hAnsiTheme="minorEastAsia" w:eastAsiaTheme="minorEastAsia" w:cstheme="minorEastAsia"/>
          <w:color w:val="000000"/>
          <w:spacing w:val="-1"/>
          <w:sz w:val="24"/>
          <w:szCs w:val="24"/>
        </w:rPr>
        <w:t>支付的全部费用，除此之外采购方不再向</w:t>
      </w:r>
      <w:r>
        <w:rPr>
          <w:rFonts w:hint="eastAsia" w:asciiTheme="minorEastAsia" w:hAnsiTheme="minorEastAsia" w:eastAsiaTheme="minorEastAsia" w:cstheme="minorEastAsia"/>
          <w:color w:val="000000"/>
          <w:sz w:val="24"/>
          <w:szCs w:val="24"/>
        </w:rPr>
        <w:t>供应商</w:t>
      </w:r>
      <w:r>
        <w:rPr>
          <w:rFonts w:hint="eastAsia" w:asciiTheme="minorEastAsia" w:hAnsiTheme="minorEastAsia" w:eastAsiaTheme="minorEastAsia" w:cstheme="minorEastAsia"/>
          <w:color w:val="000000"/>
          <w:spacing w:val="-1"/>
          <w:sz w:val="24"/>
          <w:szCs w:val="24"/>
        </w:rPr>
        <w:t>支付任何其他费用，包括但不限于保安员食宿、服装、交通、保险（含社会保险、人身保险等）等各类费用由</w:t>
      </w:r>
      <w:r>
        <w:rPr>
          <w:rFonts w:hint="eastAsia" w:asciiTheme="minorEastAsia" w:hAnsiTheme="minorEastAsia" w:eastAsiaTheme="minorEastAsia" w:cstheme="minorEastAsia"/>
          <w:color w:val="000000"/>
          <w:sz w:val="24"/>
          <w:szCs w:val="24"/>
        </w:rPr>
        <w:t>供应商承担。</w:t>
      </w:r>
    </w:p>
    <w:p w14:paraId="290770DF">
      <w:pPr>
        <w:spacing w:line="360" w:lineRule="auto"/>
        <w:ind w:firstLine="480" w:firstLineChars="200"/>
        <w:rPr>
          <w:rFonts w:asciiTheme="minorEastAsia" w:hAnsiTheme="minorEastAsia" w:cstheme="minorEastAsia"/>
          <w:sz w:val="24"/>
          <w:szCs w:val="24"/>
        </w:rPr>
      </w:pPr>
      <w:r>
        <w:rPr>
          <w:rFonts w:asciiTheme="minorEastAsia" w:hAnsiTheme="minorEastAsia" w:cstheme="minorEastAsia"/>
          <w:color w:val="000000"/>
          <w:sz w:val="24"/>
          <w:szCs w:val="24"/>
        </w:rPr>
        <w:t>8</w:t>
      </w:r>
      <w:r>
        <w:rPr>
          <w:rFonts w:hint="eastAsia" w:asciiTheme="minorEastAsia" w:hAnsiTheme="minorEastAsia" w:eastAsiaTheme="minorEastAsia" w:cstheme="minorEastAsia"/>
          <w:color w:val="000000"/>
          <w:sz w:val="24"/>
          <w:szCs w:val="24"/>
        </w:rPr>
        <w:t>.对于供应商给</w:t>
      </w:r>
      <w:r>
        <w:rPr>
          <w:rFonts w:hint="eastAsia" w:asciiTheme="minorEastAsia" w:hAnsiTheme="minorEastAsia" w:eastAsiaTheme="minorEastAsia" w:cstheme="minorEastAsia"/>
          <w:color w:val="000000"/>
          <w:spacing w:val="-1"/>
          <w:sz w:val="24"/>
          <w:szCs w:val="24"/>
        </w:rPr>
        <w:t>采购方</w:t>
      </w:r>
      <w:r>
        <w:rPr>
          <w:rFonts w:hint="eastAsia" w:asciiTheme="minorEastAsia" w:hAnsiTheme="minorEastAsia" w:eastAsiaTheme="minorEastAsia" w:cstheme="minorEastAsia"/>
          <w:color w:val="000000"/>
          <w:sz w:val="24"/>
          <w:szCs w:val="24"/>
        </w:rPr>
        <w:t>造成的损失，</w:t>
      </w:r>
      <w:r>
        <w:rPr>
          <w:rFonts w:hint="eastAsia" w:asciiTheme="minorEastAsia" w:hAnsiTheme="minorEastAsia" w:eastAsiaTheme="minorEastAsia" w:cstheme="minorEastAsia"/>
          <w:color w:val="000000"/>
          <w:spacing w:val="-1"/>
          <w:sz w:val="24"/>
          <w:szCs w:val="24"/>
        </w:rPr>
        <w:t>采购方</w:t>
      </w:r>
      <w:r>
        <w:rPr>
          <w:rFonts w:hint="eastAsia" w:asciiTheme="minorEastAsia" w:hAnsiTheme="minorEastAsia" w:eastAsiaTheme="minorEastAsia" w:cstheme="minorEastAsia"/>
          <w:color w:val="000000"/>
          <w:sz w:val="24"/>
          <w:szCs w:val="24"/>
        </w:rPr>
        <w:t>有权直接从保安服务费里扣除。</w:t>
      </w:r>
    </w:p>
    <w:p w14:paraId="75BDF2AF">
      <w:pPr>
        <w:spacing w:line="360" w:lineRule="auto"/>
        <w:ind w:firstLine="480" w:firstLineChars="200"/>
        <w:jc w:val="left"/>
        <w:rPr>
          <w:sz w:val="24"/>
        </w:rPr>
      </w:pPr>
    </w:p>
    <w:p w14:paraId="5F70B81E">
      <w:pPr>
        <w:spacing w:line="360" w:lineRule="auto"/>
        <w:ind w:firstLine="480" w:firstLineChars="200"/>
        <w:jc w:val="left"/>
        <w:rPr>
          <w:sz w:val="24"/>
        </w:rPr>
      </w:pPr>
    </w:p>
    <w:p w14:paraId="4B088691">
      <w:pPr>
        <w:pStyle w:val="11"/>
        <w:rPr>
          <w:rFonts w:ascii="Times New Roman" w:hAnsi="Times New Roman"/>
          <w:lang w:val="en-US"/>
        </w:rPr>
        <w:sectPr>
          <w:headerReference r:id="rId6" w:type="default"/>
          <w:pgSz w:w="11906" w:h="16838"/>
          <w:pgMar w:top="1440" w:right="1800" w:bottom="1440" w:left="1800" w:header="851" w:footer="992" w:gutter="0"/>
          <w:cols w:space="720" w:num="1"/>
          <w:docGrid w:type="lines" w:linePitch="312" w:charSpace="0"/>
        </w:sectPr>
      </w:pPr>
    </w:p>
    <w:p w14:paraId="16C297CE">
      <w:pPr>
        <w:pStyle w:val="11"/>
        <w:rPr>
          <w:rFonts w:ascii="Times New Roman" w:hAnsi="Times New Roman"/>
        </w:rPr>
      </w:pPr>
      <w:r>
        <w:rPr>
          <w:rFonts w:ascii="Times New Roman" w:hAnsi="Times New Roman"/>
        </w:rPr>
        <w:t>第三部分  供应商须知</w:t>
      </w:r>
      <w:bookmarkEnd w:id="1"/>
    </w:p>
    <w:p w14:paraId="79175BEC">
      <w:pPr>
        <w:pStyle w:val="29"/>
        <w:spacing w:line="360" w:lineRule="auto"/>
        <w:jc w:val="center"/>
        <w:rPr>
          <w:rFonts w:ascii="Times New Roman" w:hAnsi="Times New Roman" w:eastAsia="宋体" w:cs="Times New Roman"/>
          <w:color w:val="auto"/>
        </w:rPr>
      </w:pPr>
      <w:bookmarkStart w:id="5" w:name="_Toc411426751"/>
    </w:p>
    <w:p w14:paraId="5FEAC02B">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A  说明</w:t>
      </w:r>
    </w:p>
    <w:p w14:paraId="7E1779D9">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 概述</w:t>
      </w:r>
    </w:p>
    <w:p w14:paraId="4C90E69F">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1.1 根据《中华人民共和国政府采购法》、《中华人民共和国政府采购法实施条例》等有关法律、法规和规章的规定，本采购项目已具备竞争性磋商条件。</w:t>
      </w:r>
    </w:p>
    <w:p w14:paraId="21DD4D01">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1.2 本竞争性磋商文件仅适用于磋商邀请函中所叙述项目货物和服务的采购。</w:t>
      </w:r>
    </w:p>
    <w:p w14:paraId="4C886EC7">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1.3 参与磋商活动的所有各方，对在参与磋商过程中获悉的国家、商业和技术秘密以及其它依法应当保密的内容，均负有保密义务，违者应对由此造成的后果承担全部法律责任。</w:t>
      </w:r>
    </w:p>
    <w:p w14:paraId="22E19273">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 定义</w:t>
      </w:r>
    </w:p>
    <w:p w14:paraId="0AF49A2F">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2.1 “采购人”系指本次磋商活动的采购单位。“采购代理机构”系指组织本次磋商活动的机构，即“天津市政府采购中心”。</w:t>
      </w:r>
    </w:p>
    <w:p w14:paraId="7BDCC564">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2.2 “投标人”和“供应商”系指向采购代理机构提交响应文件的供应商。</w:t>
      </w:r>
    </w:p>
    <w:p w14:paraId="163A3509">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2.3 “货物”系指各种形态和种类的物品，包括原材料、燃料、设备、产品等；“工程”系指建设工程，包括建筑物和构筑物的新建、改建、扩建、装修、拆除、修缮等；“服务”系指除货物和工程以外的其他政府采购对象。</w:t>
      </w:r>
    </w:p>
    <w:p w14:paraId="7DA768FF">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 解释权</w:t>
      </w:r>
    </w:p>
    <w:p w14:paraId="48C88B37">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3.1 本次磋商的最终解释权归为采购人、采购代理机构。</w:t>
      </w:r>
    </w:p>
    <w:p w14:paraId="766EE6AE">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3.2 本文件未作须知明示，而又有相关法律、法规规定的，采购人、采购代理机构将对此解释为依据有关法律、法规的规定。</w:t>
      </w:r>
    </w:p>
    <w:p w14:paraId="267C5D89">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4. 合格的供应商</w:t>
      </w:r>
    </w:p>
    <w:p w14:paraId="37DCB0B3">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4.1 符合《中华人民共和国政府采购法》第二十二条供应商参加政府采购活动应当具备的条件及其他有关法律、法规关于供应商的有关规定，有能力提供磋商采购货物及服务的供应商。</w:t>
      </w:r>
    </w:p>
    <w:p w14:paraId="58A0CD4E">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4.2 符合《磋商邀请函》中关于供应商资格要求（实质性要求）的规定。</w:t>
      </w:r>
    </w:p>
    <w:p w14:paraId="2A35B515">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4.3 关于联合体参与磋商</w:t>
      </w:r>
    </w:p>
    <w:p w14:paraId="3CC78DD4">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《磋商邀请函》接受联合体参与磋商的：</w:t>
      </w:r>
    </w:p>
    <w:p w14:paraId="6127DDC7">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（1）两个以上的自然人、法人或者其他组织可以组成一个联合体，以一个供应商的身份共同参加政府采购。</w:t>
      </w:r>
    </w:p>
    <w:p w14:paraId="73C8E04E">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联合体各方均应当符合《中华人民共和国政府采购法》第二十二条第一款规定的条件，根据采购项目的特殊要求规定供应商特定条件的，联合体各方中至少应当有一方符合《磋商邀请函》规定的供应商资格条件（实质性要求）。</w:t>
      </w:r>
    </w:p>
    <w:p w14:paraId="450A57CA">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（3）联合体各方之间应当签订共同投标协议并在响应文件内提交，明确约定联合体主体及联合体各方承担的工作和相应的责任。联合体各方签订共同投标协议后，</w:t>
      </w:r>
      <w:r>
        <w:rPr>
          <w:rFonts w:ascii="Times New Roman" w:hAnsi="Times New Roman" w:eastAsia="宋体" w:cs="Times New Roman"/>
        </w:rPr>
        <w:t>不得再以自己名义单独在同一合同项下投标，也不得组成新的联合体参加同一合同项下的投标。</w:t>
      </w:r>
    </w:p>
    <w:p w14:paraId="26A26C5C">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w:t>
      </w:r>
      <w:r>
        <w:rPr>
          <w:rFonts w:ascii="Times New Roman" w:hAnsi="Times New Roman" w:eastAsia="宋体" w:cs="Times New Roman"/>
        </w:rPr>
        <w:t>下载竞争性磋商文件时，应以联合体协议中确定的主体方名义下载。</w:t>
      </w:r>
    </w:p>
    <w:p w14:paraId="3E0A64AB">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（5）联合体参与磋商的，应以主体方名义提交投标保证金（如有），对联合体各方均具有约束力。</w:t>
      </w:r>
    </w:p>
    <w:p w14:paraId="13A9A2D6">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6）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14:paraId="7DEBAA51">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（7）联合体中任意一方为中小企业的，该方应提供《中小企业声明函》。</w:t>
      </w:r>
    </w:p>
    <w:p w14:paraId="10F936D9">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（8）联合体各方应当共同与采购人签订采购合同，就采购合同约定的事项对采购人承担连带责任。</w:t>
      </w:r>
    </w:p>
    <w:p w14:paraId="1519EFF6">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4.4 关于关联企业</w:t>
      </w:r>
    </w:p>
    <w:p w14:paraId="777AF472">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除联合体外，法定代表人或单位负责人为同一个人或者存在直接控股、管理关系的不同供应商，</w:t>
      </w:r>
      <w:r>
        <w:rPr>
          <w:rFonts w:ascii="Times New Roman" w:hAnsi="Times New Roman" w:eastAsia="宋体" w:cs="Times New Roman"/>
        </w:rPr>
        <w:t>不得同时参加同一合同项下的投标</w:t>
      </w:r>
      <w:r>
        <w:rPr>
          <w:rFonts w:ascii="Times New Roman" w:hAnsi="Times New Roman" w:eastAsia="宋体" w:cs="Times New Roman"/>
          <w:color w:val="auto"/>
        </w:rPr>
        <w:t>。如同时参加，则评审时将同时被拒绝。</w:t>
      </w:r>
    </w:p>
    <w:p w14:paraId="54ED6FE5">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4.5 关于分公司参与磋商</w:t>
      </w:r>
    </w:p>
    <w:p w14:paraId="07032973">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分公司作为供应商参与本项目政府采购活动的，应提供具有法人资格的总公司的营业执照副本电子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14:paraId="1FE7E3D4">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4.6 关于提供前期服务的供应商</w:t>
      </w:r>
    </w:p>
    <w:p w14:paraId="6C7BD836">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为采购项目提供整体设计、规范编制或者项目管理、监理、检测等服务的供应商，不得再参加该采购项目的其他采购活动。</w:t>
      </w:r>
    </w:p>
    <w:p w14:paraId="1B5B58F5">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4.7 关于中小微企业参与磋商</w:t>
      </w:r>
    </w:p>
    <w:p w14:paraId="49B00148">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中小微企业是指符合《政府采购促进中小企业发展管理办法》（财库[2020]46号）规定的供应商。中小微企业参与磋商应提供《中小企业声明函》。</w:t>
      </w:r>
    </w:p>
    <w:p w14:paraId="2E825692">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72C04A95">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根据《财政部 民政部 中国残疾人联合会关于促进残疾人就业政府采购政策的通知》（财库〔2017〕141号）的规定，残疾人福利性单位视同为小型、微型企业。</w:t>
      </w:r>
    </w:p>
    <w:p w14:paraId="659BE929">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5. 合格的货物和相关服务</w:t>
      </w:r>
    </w:p>
    <w:p w14:paraId="6ECAFBDB">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5.1 供应商对所提供的货物应当享有合法的所有权，没有侵犯任何第三方的知识产权、技术秘密等权利，而且不存在任何抵押、留置、查封等产权瑕疵。如有第三方向采购人提出侵犯其专利权、商标权或其它知识产权的主张，该责任应由供应商承担。</w:t>
      </w:r>
    </w:p>
    <w:p w14:paraId="5BF293BC">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5.2 除《磋商项目需求》有特殊规定外，供应商提供的货物应当是全新的、未使用过的，货物和相关服务应当符合竞争性磋商文件的要求，并且其质量完全符合国家标准、行业标准或地方标准。</w:t>
      </w:r>
    </w:p>
    <w:p w14:paraId="27ABE18E">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5.3 供应商应当说明投标货物的来源地，如投标的货物非供应商生产或制造的，则交货时有义务提供其从合法途径获得该货物的相关证明。</w:t>
      </w:r>
    </w:p>
    <w:p w14:paraId="0C02B799">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5.4 系统软件、通用软件必须是具有在中国境内的合法使用权或版权的正版软件，涉及到第三方提出侵权或知识产权的起诉及支付版税等费用由供应商承担所有责任及费用。</w:t>
      </w:r>
    </w:p>
    <w:p w14:paraId="5940828C">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6. 磋商费用</w:t>
      </w:r>
    </w:p>
    <w:p w14:paraId="632288B7">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无论投标过程中的做法和结果如何，供应商自行承担所有与参加磋商有关的费用。</w:t>
      </w:r>
    </w:p>
    <w:p w14:paraId="70E8F631">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7. 信息发布</w:t>
      </w:r>
    </w:p>
    <w:p w14:paraId="06769373">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本项目需要公开的有关信息，包括采购信息公告、更正公告、成交结果公告、终止公告等与磋商活动有关的通知，采购人、采购代理机构均将通过“天津市政府采购网（http://tjgp.cz.tj.gov.cn）”和“天津市政府采购中心网（http://tjgpc.zwfwb.tj.gov.cn）”公开发布。供应商在参与本采购项目磋商活动期间，请及时关注上述媒体和天津市政府采购中心招投标系统“查看项目文件”的相关信息。因没有及时关注而未能如期获取相关信息，供应商自行承担由此可能产生的风险。</w:t>
      </w:r>
    </w:p>
    <w:p w14:paraId="56B09F3B">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8. 询问与质疑</w:t>
      </w:r>
    </w:p>
    <w:p w14:paraId="314A9BF8">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8.1 根据《政府采购质疑和投诉办法》（财政部令第94号）、《天津市财政局关于转发&lt;财政部关于进一步加强政府采购需求和履约验收管理的指导意见&gt;的通知》（津财采[2017]4号）的要求及委托代理协议的授权范围，针对采购文件的询问、质疑应当向采购人提出；针对采购过程、采购结果的询问、质疑应当向天津市政府采购中心提出。</w:t>
      </w:r>
    </w:p>
    <w:p w14:paraId="68961FF6">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8.2 询问</w:t>
      </w:r>
    </w:p>
    <w:p w14:paraId="796A8DB2">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（1）询问可以采取电话、当面或书面等形式。</w:t>
      </w:r>
    </w:p>
    <w:p w14:paraId="665E100C">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（2）采购人应当自收到供应商询问之日起3个工作日内作出答复，但答复的内容不得涉及商业秘密或者依法应当保密的内容。</w:t>
      </w:r>
    </w:p>
    <w:p w14:paraId="1098D648">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8.3 质疑</w:t>
      </w:r>
    </w:p>
    <w:p w14:paraId="2F8F89D7">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（1）提出质疑的供应商应当是参与所质疑项目采购活动的供应商。</w:t>
      </w:r>
    </w:p>
    <w:p w14:paraId="6E757326">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（2）供应商认为采购文件、采购过程和采购结果使自己的权益受到损害的，可以在知道或者应知其权益受到损害之日起七个工作日内，以书面原件形式针对同一采购程序环节一次性提出质疑，否则不予受理。</w:t>
      </w:r>
    </w:p>
    <w:p w14:paraId="1B8E8369">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针对采购结果的质疑，供应商可通过天津市政府采购中心招投标系统“质疑”模块在线提出。</w:t>
      </w:r>
    </w:p>
    <w:p w14:paraId="04E74BA0">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3）质疑函应当符合《政府采购质疑和投诉办法》（财政部令第94号）第十二条的规定，并按照统一格式提出（具体格式可参照天津市政府采购网（http://tjgp.cz.tj.gov.cn）“下载专区”中的“质疑函格式文本”）。质疑函应当明确阐述采购文件、采购过程、采购结果使自己的合法权益受到损害的法律依据、事实依据、相关证明材料及证据来源，以便于有关单位调查、答复和处理。</w:t>
      </w:r>
    </w:p>
    <w:p w14:paraId="05F114C0">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14:paraId="05DBBC95">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8.4 针对询问或质疑的答复内容需要修改采购文件的，其修改内容应当以天津市政府采购网发布的更正公告为准。</w:t>
      </w:r>
    </w:p>
    <w:p w14:paraId="3CA69974">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9. 其他</w:t>
      </w:r>
    </w:p>
    <w:p w14:paraId="607A5292">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本《供应商须知》的条款如与《磋商邀请函》、《磋商项目需求》就同一内容的表述不一致的，以《磋商邀请函》、《磋商项目需求》中规定的内容为准。</w:t>
      </w:r>
    </w:p>
    <w:p w14:paraId="7C1FD0D4">
      <w:pPr>
        <w:pStyle w:val="29"/>
        <w:spacing w:line="360" w:lineRule="auto"/>
        <w:ind w:firstLine="480" w:firstLineChars="200"/>
        <w:jc w:val="both"/>
        <w:rPr>
          <w:rFonts w:ascii="Times New Roman" w:hAnsi="Times New Roman" w:eastAsia="宋体" w:cs="Times New Roman"/>
          <w:color w:val="auto"/>
        </w:rPr>
      </w:pPr>
    </w:p>
    <w:p w14:paraId="1DC7B87B">
      <w:pPr>
        <w:pStyle w:val="29"/>
        <w:spacing w:line="360" w:lineRule="auto"/>
        <w:ind w:firstLine="480" w:firstLineChars="200"/>
        <w:jc w:val="center"/>
        <w:rPr>
          <w:rFonts w:ascii="Times New Roman" w:hAnsi="Times New Roman" w:eastAsia="宋体" w:cs="Times New Roman"/>
          <w:color w:val="auto"/>
        </w:rPr>
      </w:pPr>
      <w:r>
        <w:rPr>
          <w:rFonts w:ascii="Times New Roman" w:hAnsi="Times New Roman" w:eastAsia="宋体" w:cs="Times New Roman"/>
          <w:color w:val="auto"/>
        </w:rPr>
        <w:t>B  竞争性磋商文件</w:t>
      </w:r>
    </w:p>
    <w:p w14:paraId="3044C7CF">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10. 竞争性磋商文件的构成</w:t>
      </w:r>
    </w:p>
    <w:p w14:paraId="01F1AB72">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10.1 竞争性磋商文件由下述部分组成：</w:t>
      </w:r>
    </w:p>
    <w:p w14:paraId="3347C9B7">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（1）磋商邀请函；</w:t>
      </w:r>
    </w:p>
    <w:p w14:paraId="180E54CC">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（2）磋商项目需求；</w:t>
      </w:r>
    </w:p>
    <w:p w14:paraId="270461BD">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（3）供应商须知；</w:t>
      </w:r>
    </w:p>
    <w:p w14:paraId="7531C59D">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（4）合同草案；</w:t>
      </w:r>
    </w:p>
    <w:p w14:paraId="7EF215B6">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（5）响应文件格式；</w:t>
      </w:r>
    </w:p>
    <w:p w14:paraId="2AE9B55D">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（6）竞争性磋商文件的更正公告内容（如有）。</w:t>
      </w:r>
    </w:p>
    <w:p w14:paraId="2262F6AF">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10.2 除非有特殊要求，竞争性磋商文件不单独提供磋商项目使用地的自然环境、气候条件、公用设施等情况，供应商被视为熟悉上述与履行合同有关的一切情况。</w:t>
      </w:r>
    </w:p>
    <w:p w14:paraId="695BC277">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10.3 加注“</w:t>
      </w:r>
      <w:r>
        <w:rPr>
          <w:rFonts w:hint="eastAsia" w:ascii="宋体" w:hAnsi="宋体" w:eastAsia="宋体" w:cs="宋体"/>
          <w:color w:val="auto"/>
        </w:rPr>
        <w:t>★</w:t>
      </w:r>
      <w:r>
        <w:rPr>
          <w:rFonts w:ascii="Times New Roman" w:hAnsi="Times New Roman" w:eastAsia="宋体" w:cs="Times New Roman"/>
          <w:color w:val="auto"/>
        </w:rPr>
        <w:t>”号条款为不允许偏离的实质性要求，经磋商小组判定任意一条加注“</w:t>
      </w:r>
      <w:r>
        <w:rPr>
          <w:rFonts w:hint="eastAsia" w:ascii="宋体" w:hAnsi="宋体" w:eastAsia="宋体" w:cs="宋体"/>
          <w:color w:val="auto"/>
        </w:rPr>
        <w:t>★</w:t>
      </w:r>
      <w:r>
        <w:rPr>
          <w:rFonts w:ascii="Times New Roman" w:hAnsi="Times New Roman" w:eastAsia="宋体" w:cs="Times New Roman"/>
          <w:color w:val="auto"/>
        </w:rPr>
        <w:t>”号的条款出现偏离，视为无效投响应。</w:t>
      </w:r>
    </w:p>
    <w:p w14:paraId="2525EE51">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10.4 竞争性磋商文件中涉及的参照品牌、型号仅起说明作用，并没有任何限制性，供应商在投标中可以选用其他替代品牌或型号，但这些替代要实质上优于或相当于磋商要求。</w:t>
      </w:r>
    </w:p>
    <w:p w14:paraId="212C27EF">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10.5 除竞争性磋商文件另有规定外，竞争性磋商文件中要求的每一项产品只允许一种产品投标，每一项产品的采购数量不允许变更。</w:t>
      </w:r>
    </w:p>
    <w:p w14:paraId="3C3FCBA3">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11. 竞争性磋商文件的澄清和修改</w:t>
      </w:r>
    </w:p>
    <w:p w14:paraId="22E176C3">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11.1 提交首次响应文件截止之日前，采购人、采购代理机构需要对磋商文件进行补充或修改的，采购人、采购代理机构将会通过“天津市政府采购网”、“天津市政府采购中心网”以更正公告形式发布。</w:t>
      </w:r>
    </w:p>
    <w:p w14:paraId="12B6D3A5">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11.2 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7B8C1AAE">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11.3 更正公告一经在“天津市政府采购网”、“天津市政府采购中心网”发布，天津市政府采购中心招投标系统将自动发送通知至已获取竞争性磋商文件供应商的“查看项目文件”，视同已书面通知所有竞争性磋商文件的收受人。请参与项目的供应商及时关注更正公告，由此导致的风险由供应商自行承担，采购人、采购代理机构不承担任何责任。</w:t>
      </w:r>
    </w:p>
    <w:p w14:paraId="17B2A6B1">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11.4 更正公告的内容为竞争性磋商文件的组成部分。当竞争性磋商文件与更正公告就同一内容的表述不一致时，以最后发出的更正公告内容为准。</w:t>
      </w:r>
    </w:p>
    <w:p w14:paraId="41717783">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11.5 竞争性磋商文件的澄清、答复、修改或补充都应由采购代理机构以更正公告形式发布，除此以外的其他任何澄清、修改方式及澄清、修改内容均属无效，不得作为投标的依据，由此导致的风险由供应商自行承担，采购人、采购代理机构不承担任何责任。</w:t>
      </w:r>
    </w:p>
    <w:p w14:paraId="536FF141">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12. 答疑会和现场考察</w:t>
      </w:r>
    </w:p>
    <w:p w14:paraId="6FE81BB5">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12.1 采购人、采购代理机构召开答疑会的，所有供应商应按《磋商邀请函》规定的时间、地点参加答疑会。供应商如不参加，其风险由供应商自行承担，采购人、采购代理机构不承担任何责任。</w:t>
      </w:r>
    </w:p>
    <w:p w14:paraId="1D9A81E5">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12.2 采购人、采购代理机构组织现场考察的，所有供应商按《磋商邀请函》规定的时间、地点参加现场考察活动。供应商如不参加，其风险由供应商自行承担，采购人、采购代理机构不承担任何责任。</w:t>
      </w:r>
    </w:p>
    <w:p w14:paraId="288FF6FA">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12.3 采购人、采购代理机构在答疑会或现场考察中口头介绍的情况，除经“天津市政府采购网”、“天津市政府采购中心网”以更正公告的形式发布外，不构成对竞争性磋商文件的修改，不作为供应商编制响应文件的依据。</w:t>
      </w:r>
    </w:p>
    <w:p w14:paraId="7716249C">
      <w:pPr>
        <w:pStyle w:val="29"/>
        <w:spacing w:line="360" w:lineRule="auto"/>
        <w:ind w:firstLine="480" w:firstLineChars="200"/>
        <w:jc w:val="both"/>
        <w:rPr>
          <w:rFonts w:ascii="Times New Roman" w:hAnsi="Times New Roman" w:eastAsia="宋体" w:cs="Times New Roman"/>
          <w:color w:val="auto"/>
        </w:rPr>
      </w:pPr>
    </w:p>
    <w:p w14:paraId="4746B7D6">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C  响应文件的编制</w:t>
      </w:r>
    </w:p>
    <w:p w14:paraId="33FF7447">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13. 要求</w:t>
      </w:r>
    </w:p>
    <w:p w14:paraId="242478AA">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13.1 供应商应仔细阅读竞争性磋商文件的所有内容，按竞争性磋商文件要求编制响应文件，以使其投标对竞争性磋商文件做出实质性响应。否则，其响应文件可能被拒绝，供应商须自行承担由此引起的风险和责任。</w:t>
      </w:r>
    </w:p>
    <w:p w14:paraId="5DF5C2A1">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13.2 供应商应根据磋商项目需求和响应文件格式编制响应文件，保证其真实有效，并承担相应的法律责任。</w:t>
      </w:r>
    </w:p>
    <w:p w14:paraId="088F37E3">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13.3 供应商应对响应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14:paraId="051D4238">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14. 投标语言及计量单位</w:t>
      </w:r>
    </w:p>
    <w:p w14:paraId="12247D03">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14.1 供应商和采购代理机构就投标交换的文件和来往信件，应以中文书写，全部辅助材料及证明材料均应有中文文本，并以中文文本为准。外文资料必须提供中文译文，并保证与原文内容一致，否则供应商将承担相应法律责任。除签名、盖章、专用名称等特殊情形外，以中文以外的文字表述的响应文件，磋商小组有权拒绝其参与磋商。</w:t>
      </w:r>
    </w:p>
    <w:p w14:paraId="6F6642C1">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14.2 除竞争性磋商文件中另有规定外，响应文件所使用的计量单位均应使用中华人民共和国法定计量单位。</w:t>
      </w:r>
    </w:p>
    <w:p w14:paraId="597C23E0">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15. 响应文件格式</w:t>
      </w:r>
    </w:p>
    <w:p w14:paraId="04C08C55">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15.1 供应商应按竞争性磋商文件第五部分提供的响应文件格式完整填写。因不按要求编制而引起系统无法检索、读取相关信息时，其后果由供应商自行承担。</w:t>
      </w:r>
    </w:p>
    <w:p w14:paraId="367054F5">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15.2 供应商可对本竞争性磋商文件“磋商项目需求”所列的所有</w:t>
      </w:r>
      <w:r>
        <w:rPr>
          <w:rFonts w:hint="eastAsia" w:ascii="Times New Roman" w:hAnsi="Times New Roman" w:eastAsia="宋体" w:cs="Times New Roman"/>
          <w:color w:val="auto"/>
        </w:rPr>
        <w:t>标的</w:t>
      </w:r>
      <w:r>
        <w:rPr>
          <w:rFonts w:ascii="Times New Roman" w:hAnsi="Times New Roman" w:eastAsia="宋体" w:cs="Times New Roman"/>
          <w:color w:val="auto"/>
        </w:rPr>
        <w:t>进行投标，也可只对其中一包或几包的</w:t>
      </w:r>
      <w:r>
        <w:rPr>
          <w:rFonts w:hint="eastAsia" w:ascii="Times New Roman" w:hAnsi="Times New Roman" w:eastAsia="宋体" w:cs="Times New Roman"/>
          <w:color w:val="auto"/>
        </w:rPr>
        <w:t>标的</w:t>
      </w:r>
      <w:r>
        <w:rPr>
          <w:rFonts w:ascii="Times New Roman" w:hAnsi="Times New Roman" w:eastAsia="宋体" w:cs="Times New Roman"/>
          <w:color w:val="auto"/>
        </w:rPr>
        <w:t>投标；若无特殊说明，每一包的内容不得分项投标，原则上按照整包确定成交供应商。</w:t>
      </w:r>
    </w:p>
    <w:p w14:paraId="040E31F2">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15.3 如投标多个包的，要求按包分别独立制作响应文件。</w:t>
      </w:r>
    </w:p>
    <w:p w14:paraId="4C7B3571">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15.4 响应文件（包括封面和目录）的每一页，从封面开始按阿拉伯数字1、2、3…顺序编制页码。</w:t>
      </w:r>
    </w:p>
    <w:p w14:paraId="1862E444">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16. 响应文件的组成</w:t>
      </w:r>
    </w:p>
    <w:p w14:paraId="1718AFBF">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按照《磋商邀请函》规定的时间分别上传加盖电子签章的两阶段电子响应文件。</w:t>
      </w:r>
    </w:p>
    <w:p w14:paraId="312110A9">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17. 报价</w:t>
      </w:r>
    </w:p>
    <w:p w14:paraId="25456DB3">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17.1 报价书、报价分项一览表等各表中的报价，若无特殊说明应采用人民币填报。</w:t>
      </w:r>
    </w:p>
    <w:p w14:paraId="2BE8DBCA">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17.2 报价是</w:t>
      </w:r>
      <w:r>
        <w:rPr>
          <w:rFonts w:ascii="Times New Roman" w:hAnsi="Times New Roman" w:cs="Times New Roman"/>
          <w:color w:val="auto"/>
        </w:rPr>
        <w:t>为完成竞争性磋商文件规定的一切工作所需的全部费用的最终优惠价格。</w:t>
      </w:r>
    </w:p>
    <w:p w14:paraId="32A4B58D">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17.3 除《磋商项目需求》中说明并允许外，投标的每一个货物、服务的单项报价以及采购项目的投标总价均只允许有一个报价，任何有选择的报价，采购人、采购代理机构均将予以拒绝。</w:t>
      </w:r>
    </w:p>
    <w:p w14:paraId="351A6518">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18. 供应商资格证明文件</w:t>
      </w:r>
    </w:p>
    <w:p w14:paraId="7C8DA200">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供应商必须提交证明其有资格进行投标和有能力履行合同的文件，作为响应文件的一部分。</w:t>
      </w:r>
    </w:p>
    <w:p w14:paraId="5077B0FC">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（1）《磋商邀请函》中规定的供应商资格要求（实质性要求）证明文件；</w:t>
      </w:r>
    </w:p>
    <w:p w14:paraId="74D14587">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（2）若国家及行业对投标项目有特殊资格要求的，还须提供特殊资格证明文件；</w:t>
      </w:r>
    </w:p>
    <w:p w14:paraId="4E854876">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（3）涉及本须知中“4. 合格的供应商”相关要求的，按其要求执行。</w:t>
      </w:r>
    </w:p>
    <w:p w14:paraId="229B4BB7">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19. 技术响应文件</w:t>
      </w:r>
    </w:p>
    <w:p w14:paraId="32760A56">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19.1 供应商须提交证明其拟供货物符合竞争性磋商文件规定的技术响应文件，作为响应文件的一部分。</w:t>
      </w:r>
    </w:p>
    <w:p w14:paraId="4FC5B4EF">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19.2 上述文件可以是文字资料、图纸或数据，并须提供：</w:t>
      </w:r>
    </w:p>
    <w:p w14:paraId="381AF9CD">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（1）货物主要技术性能的详细描述；</w:t>
      </w:r>
    </w:p>
    <w:p w14:paraId="23DC070A">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（2）保证货物从采购人开始使用至竞争性磋商文件规定的保修期内正常和连续运转期间所需要的所有备件和专用工具的详细清单，包括其现行价格和供货来源资料；</w:t>
      </w:r>
    </w:p>
    <w:p w14:paraId="32F6DBD7">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（3）逐条对竞争性磋商文件要求的技术规格进行评议，并按竞争性磋商文件所附格式完整地填写《</w:t>
      </w:r>
      <w:r>
        <w:rPr>
          <w:rFonts w:hint="eastAsia" w:ascii="Times New Roman" w:hAnsi="Times New Roman" w:eastAsia="宋体" w:cs="Times New Roman"/>
          <w:color w:val="auto"/>
        </w:rPr>
        <w:t>技术要求偏离应答表</w:t>
      </w:r>
      <w:r>
        <w:rPr>
          <w:rFonts w:ascii="Times New Roman" w:hAnsi="Times New Roman" w:eastAsia="宋体" w:cs="Times New Roman"/>
          <w:color w:val="auto"/>
        </w:rPr>
        <w:t>》，说明自己所投标的与竞争性磋商文件要求的偏离情况。</w:t>
      </w:r>
    </w:p>
    <w:p w14:paraId="2D9BC01B">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20. 投标保证金</w:t>
      </w:r>
    </w:p>
    <w:p w14:paraId="5150FB21">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20.1 按照《磋商项目需求》要求执行。</w:t>
      </w:r>
    </w:p>
    <w:p w14:paraId="0928EE9E">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20.2 符合《中华人民共和国政府采购法实施条例》和《政府采购竞争性磋商采购方式管理暂行办法》相关规定。</w:t>
      </w:r>
    </w:p>
    <w:p w14:paraId="1C0C8CDE">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21. 磋商有效期</w:t>
      </w:r>
    </w:p>
    <w:p w14:paraId="08950481">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21.1 磋商有效期为响应文件开启之日起60天。响应书中规定的有效期短于竞争性磋商文件规定的，其投标将被拒绝。</w:t>
      </w:r>
    </w:p>
    <w:p w14:paraId="60F6E6B7">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21.2 特殊情况下，采购人、采购代理机构可于磋商有效期满之前，向供应商提出延长磋商有效期的要求。答复应以书面形式进行。供应商可以拒绝上述要求，但不被没收投标保证金。对于同意该要求的供应商，既不要求也不允许其修改响应文件，但将要求其延长投标保证金的有效期。</w:t>
      </w:r>
    </w:p>
    <w:p w14:paraId="45007EAF">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22. 响应文件的签署及规定</w:t>
      </w:r>
    </w:p>
    <w:p w14:paraId="0025B8D3">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22.1 响应文件应按《磋商项目需求》和《响应文件格式》如实编写，未尽事宜可自行补充。响应文件内容不完整、格式不符合导致响应文件被误读、漏读或者查找不到相关内容的，供应商自行承担由此产生的风险。</w:t>
      </w:r>
    </w:p>
    <w:p w14:paraId="23DAC813">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22.2 供应商按照《磋商邀请函》的要求提交网上应答并分别</w:t>
      </w:r>
      <w:r>
        <w:rPr>
          <w:rFonts w:ascii="Times New Roman" w:hAnsi="Times New Roman" w:cs="Times New Roman" w:eastAsiaTheme="minorEastAsia"/>
          <w:color w:val="auto"/>
          <w:szCs w:val="32"/>
        </w:rPr>
        <w:t>上传加盖电子签章的第一、第二阶段电子响应文件</w:t>
      </w:r>
      <w:r>
        <w:rPr>
          <w:rFonts w:ascii="Times New Roman" w:hAnsi="Times New Roman" w:eastAsia="宋体" w:cs="Times New Roman"/>
          <w:color w:val="auto"/>
        </w:rPr>
        <w:t>（以通过天津公共资源电子签章客户端正确读取签章信息为准）。加盖电子签章的电子响应文件应与网上应答填报内容一致。</w:t>
      </w:r>
    </w:p>
    <w:p w14:paraId="53799BFD">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22.3 响应文件因模糊不清或表达不清所引起的后果由供应商自负。</w:t>
      </w:r>
    </w:p>
    <w:p w14:paraId="187AB697">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22.4 响应文件中的电子件指扫描件、电子证照、照片等形式电子文件；要求第三方出具的盖章件原件（如联合协议、分包意向协议、制造商授权书等），响应文件中应使用原件的电子件。</w:t>
      </w:r>
    </w:p>
    <w:p w14:paraId="79BC3ED4">
      <w:pPr>
        <w:pStyle w:val="29"/>
        <w:spacing w:line="360" w:lineRule="auto"/>
        <w:jc w:val="center"/>
        <w:rPr>
          <w:rFonts w:ascii="Times New Roman" w:hAnsi="Times New Roman" w:eastAsia="宋体" w:cs="Times New Roman"/>
          <w:color w:val="auto"/>
        </w:rPr>
      </w:pPr>
    </w:p>
    <w:p w14:paraId="6A85F453">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D  响应文件的网上应答和提交</w:t>
      </w:r>
    </w:p>
    <w:p w14:paraId="0D17BFC8">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23. 供应商应按《磋商邀请函》的规定提交网上应答并上传加盖供应商电子签章的电子响应文件（以通过天津公共资源电子签章客户端正确读取签章信息为准）。具体方式：使用天津数字认证有限公司发出的CA数字证书（原天津市电子认证中心发出尚在有效期内的CA数字证书仍可使用）登录天津市政府采购中心网（网址：http://tjgpc.zwfwb.tj.gov.cn）-”网上招投标”-“供应商登录”-“市级集采机构入口”提交网上应答并上传加盖供应商电子签章的电子响应文件（以通过天津公共资源电子签章客户端正确读取签章信息为准）。如有需要，供应商可于工作时间且在竞争性磋商文件规定的截止时间前到天津市河东区红星路79号天津市政府采购中心窗口完成上述操作。</w:t>
      </w:r>
    </w:p>
    <w:p w14:paraId="718B32BE">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24. 制作和上传电子响应文件要求</w:t>
      </w:r>
    </w:p>
    <w:p w14:paraId="5366AB26">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24.1 投标人须下载天津市政府采购中心网-下载中心-《天津公共资源电子签章客户端安装包及使用说明》。</w:t>
      </w:r>
    </w:p>
    <w:p w14:paraId="656D0D13">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24.2 投标人须按照竞争性磋商文件的规定制作电子响应文件，对所需提供的一切纸质材料进行扫描后加入电子响应文件，按照《天津公共资源电子签章客户端安装包及使用说明》规定的要求制作加盖投标人电子签章的电子响应文件（以通过天津公共资源电子签章客户端正确读取签章信息为准），并于投标截止时间前上传至天津市政府采购中心招投标系统。</w:t>
      </w:r>
    </w:p>
    <w:p w14:paraId="7A3120C1">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特别提醒：</w:t>
      </w:r>
    </w:p>
    <w:p w14:paraId="421C79D5">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由于投标人网络接入速率不可控等网络传输风险，建议投标人在网上应答上传加盖电子签章的电子响应文件后，对上传文件进行下载，核对文件完整性，如是否缺页少页、图片是否显示完整、签章是否有效等，并按照《天津公共资源电子签章客户端安装包及使用说明》要求的文件检查方法进行检查，确保响应文件上传准确、有效。</w:t>
      </w:r>
    </w:p>
    <w:p w14:paraId="498131A9">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供应商应当按照天津公共资源电子签章客户端使用说明的要求使用电子签章客户端软件。不按本使用说明使用电子签章客户端软件，或使用word等其它软件进行签章工作，将会造成天津公共资源电子签章客户端无法读取签章信息，并导致响应无效。</w:t>
      </w:r>
    </w:p>
    <w:p w14:paraId="3AB16E41">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24.3 供应商应保证电子响应文件清晰，便于识别，如因上传、扫描、格式等原因导致评审时受到影响，由供应商自行承担相应责任。</w:t>
      </w:r>
    </w:p>
    <w:p w14:paraId="3AFA3EA8">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24.4 未按规定提交网上应答和上传加盖电子签章的电子响应文件的投标将被拒绝。</w:t>
      </w:r>
    </w:p>
    <w:p w14:paraId="7F5E82C9">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25. 供应商须承诺接受电子投标的方式，并自行承担由此带来的废标、无效投标的风险。</w:t>
      </w:r>
    </w:p>
    <w:p w14:paraId="606D899C">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26. 未按竞争性磋商文件的规定提交网上应答和上传加盖供应商电子签章的电子响应文件（以通过天津公共资源电子签章客户端正确读取签章信息为准）的投标将被拒绝。</w:t>
      </w:r>
    </w:p>
    <w:p w14:paraId="6154244A">
      <w:pPr>
        <w:pStyle w:val="29"/>
        <w:spacing w:line="360" w:lineRule="auto"/>
        <w:ind w:firstLine="480" w:firstLineChars="200"/>
        <w:jc w:val="both"/>
        <w:rPr>
          <w:rFonts w:ascii="Times New Roman" w:hAnsi="Times New Roman" w:eastAsia="宋体" w:cs="Times New Roman"/>
          <w:color w:val="auto"/>
        </w:rPr>
      </w:pPr>
    </w:p>
    <w:p w14:paraId="50D91673">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E  磋商程序</w:t>
      </w:r>
    </w:p>
    <w:p w14:paraId="76901AE3">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27. 磋商步骤</w:t>
      </w:r>
    </w:p>
    <w:p w14:paraId="58F53B4B">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27.1 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15E77FA0">
      <w:pPr>
        <w:pStyle w:val="29"/>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磋商小组要求供应商澄清、说明或者更正响应文件应当以书面形式做出。</w:t>
      </w:r>
    </w:p>
    <w:p w14:paraId="38F2A69C">
      <w:pPr>
        <w:pStyle w:val="29"/>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注：供应商法定代表人或其磋商代表人须携带身份证或其他有效身份证明原件参加磋商。</w:t>
      </w:r>
    </w:p>
    <w:p w14:paraId="682457F4">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27.2 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14:paraId="7BB42C25">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对磋商文件做出的实质性变动是磋商文件的有效组成部分，磋商小组应当及时以书面形式同时通知所有参加磋商的供应商。</w:t>
      </w:r>
    </w:p>
    <w:p w14:paraId="65173B9E">
      <w:pPr>
        <w:pStyle w:val="29"/>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供应商应当按照磋商文件的变动情况和磋商小组的要求重新提交电子响应文件，且加盖电子签章</w:t>
      </w:r>
      <w:r>
        <w:rPr>
          <w:rFonts w:ascii="Times New Roman" w:hAnsi="Times New Roman" w:eastAsia="宋体" w:cs="Times New Roman"/>
          <w:color w:val="auto"/>
        </w:rPr>
        <w:t>后于磋商小组规定的时间内通过天津市政府采购中心招投标系统“询标解答”上传至天津市政府采购中心招投标系统。</w:t>
      </w:r>
    </w:p>
    <w:p w14:paraId="60175169">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未实质性响应磋商文件的响应文件按无效响应处理，磋商小组应当告知提交响应文件的供应商。</w:t>
      </w:r>
    </w:p>
    <w:p w14:paraId="35E9878B">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27.3 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14:paraId="3E5BC34B">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27.4 第四步：经磋商确定最终采购需求和提交最后报价的供应商后，由磋商小组采用综合评分法对提交最后报价的供应商的响应文件和最后报价进行综合评分。</w:t>
      </w:r>
    </w:p>
    <w:p w14:paraId="02928F32">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根据《关于推动解决政府采购异常低价问题的通知》（财库〔2026〕2号）的要求，磋商小组启动异常低价响应审查程序，</w:t>
      </w:r>
      <w:r>
        <w:rPr>
          <w:rFonts w:ascii="Times New Roman" w:hAnsi="Times New Roman" w:eastAsia="宋体" w:cs="Times New Roman"/>
          <w:color w:val="auto"/>
        </w:rPr>
        <w:t>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w:t>
      </w:r>
      <w:r>
        <w:rPr>
          <w:rFonts w:hint="eastAsia" w:ascii="Times New Roman" w:hAnsi="Times New Roman" w:eastAsia="宋体" w:cs="Times New Roman"/>
          <w:color w:val="auto"/>
        </w:rPr>
        <w:t>磋商小组</w:t>
      </w:r>
      <w:r>
        <w:rPr>
          <w:rFonts w:ascii="Times New Roman" w:hAnsi="Times New Roman" w:eastAsia="宋体" w:cs="Times New Roman"/>
          <w:color w:val="auto"/>
        </w:rPr>
        <w:t>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w:t>
      </w:r>
    </w:p>
    <w:p w14:paraId="4D69EB39">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27.5 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34F6375">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27.6 出现下列情形之一的，采购人或者采购代理机构应当终止竞争性磋商采购活动，发布项目终止公告并说明原因，重新开展采购活动：</w:t>
      </w:r>
    </w:p>
    <w:p w14:paraId="21934198">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（1）因情况变化，不再符合规定的竞争性磋商采购方式适用情形的；</w:t>
      </w:r>
    </w:p>
    <w:p w14:paraId="131BFE6C">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（2）出现影响采购公正的违法、违规行为的；</w:t>
      </w:r>
    </w:p>
    <w:p w14:paraId="26B5287E">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（3）除《政府采购竞争性磋商采购方式管理暂行办法》第二十一条第三款规定的情形外，在采购过程中符合要求的供应商或者报价未超过采购预算的供应商不足3家的。</w:t>
      </w:r>
    </w:p>
    <w:p w14:paraId="6294D79F">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cs="Times New Roman"/>
        </w:rPr>
        <w:t>27.7 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78B48579">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28. 评审方法及标准</w:t>
      </w:r>
    </w:p>
    <w:p w14:paraId="1102B9C0">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28.1 磋商小组将根据竞争性磋商文件确定的评审原则和评审方法对确定为实质上响应竞争性磋商文件要求的投标进行评估和比较。</w:t>
      </w:r>
    </w:p>
    <w:p w14:paraId="72452BB1">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28.2 磋商小组应当按照客观、公正、审慎的原则，根据竞争性磋商文件规定的评审程序、评审方法和评审标准进行独立评审。</w:t>
      </w:r>
    </w:p>
    <w:p w14:paraId="1129712E">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28.3 竞争性磋商文件内容违反国家有关强制性规定的，磋商小组应当停止评审并向采购人或者采购代理机构说明情况。</w:t>
      </w:r>
    </w:p>
    <w:p w14:paraId="4E018B64">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28.4 对竞争性磋商文件中描述有歧义或前后不一致的地方，磋商小组有权进行评判，但对同一条款的评判应适用于每个供应商。</w:t>
      </w:r>
    </w:p>
    <w:p w14:paraId="1647297C">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28.5 评审方法</w:t>
      </w:r>
    </w:p>
    <w:p w14:paraId="579EFCD1">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采用“综合评分法”的评审方法，具体评审因素详见《磋商项目需求》。评审采用百分制，磋商小组各成员独立分别对实质上响应竞争性磋商文件的投标进行逐项打分，对磋商小组各成员每一因素的打分汇总后取算术平均分，该平均分为供应商的得分。</w:t>
      </w:r>
    </w:p>
    <w:p w14:paraId="78EA8D49">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根据《中华人民共和国政府采购法实施条例》和《关于进一步规范政府采购评审工作有关问题的通知》（财库〔2012〕69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217ED38B">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（3）按照《关于调整优化节能产品、环境标志产品政府采购执行机制的通知》（财库〔2019〕9号）文件要求，对</w:t>
      </w:r>
      <w:r>
        <w:rPr>
          <w:rFonts w:ascii="Times New Roman" w:hAnsi="Times New Roman" w:cs="Times New Roman"/>
          <w:color w:val="auto"/>
        </w:rPr>
        <w:t>政府采购节能、环境标志品目清单内的产品实施</w:t>
      </w:r>
      <w:r>
        <w:rPr>
          <w:rFonts w:ascii="Times New Roman" w:hAnsi="Times New Roman" w:eastAsia="宋体" w:cs="Times New Roman"/>
          <w:color w:val="auto"/>
        </w:rPr>
        <w:t>优先采购和强制采购的评标方法。</w:t>
      </w:r>
    </w:p>
    <w:p w14:paraId="6BBA458E">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（4）磋商小组审查产品资质或检测报告等相关文件符合性时，应综合考虑行业特点、交易习惯、采购需求最本质原义等情况，而不应以响应文件中产品名称与竞争性磋商文件产品名称是否一致作为审查的标准。</w:t>
      </w:r>
    </w:p>
    <w:p w14:paraId="57B8E153">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（5）成交候选供应商产生办法：按得分由高到低顺序确定成交候选供应商；得分相同的，按投标报价由低到高顺序确定成交候选供应商；得分且投标报价相同的，按技术指标优劣顺序确定成交候选供应商。</w:t>
      </w:r>
    </w:p>
    <w:p w14:paraId="7F371057">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（6）采购人按成交候选供应商顺序确定成交供应商，或授权磋商小组按成交候选供应商顺序直接确定成交供应商。</w:t>
      </w:r>
    </w:p>
    <w:p w14:paraId="6BFF352D">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28.6 出现以下任何情形取消磋商资格：</w:t>
      </w:r>
    </w:p>
    <w:p w14:paraId="005CC500">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（1）响应文件未按竞争性磋商文件的要求加盖电子签章的；</w:t>
      </w:r>
    </w:p>
    <w:p w14:paraId="2EDCB4AD">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（2）磋商有效期短于竞争性磋商文件要求的；</w:t>
      </w:r>
    </w:p>
    <w:p w14:paraId="5133F70D">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（3）响应文件中提供虚假材料的；</w:t>
      </w:r>
    </w:p>
    <w:p w14:paraId="303BDC57">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（4）不能满足竞争性磋商文件中任何一条实质性要求或</w:t>
      </w:r>
      <w:r>
        <w:rPr>
          <w:rFonts w:hint="eastAsia" w:ascii="Times New Roman" w:hAnsi="Times New Roman" w:eastAsia="宋体" w:cs="Times New Roman"/>
          <w:color w:val="auto"/>
        </w:rPr>
        <w:t>加注“★”号条款经磋商小组认定出现偏离的</w:t>
      </w:r>
      <w:r>
        <w:rPr>
          <w:rFonts w:ascii="Times New Roman" w:hAnsi="Times New Roman" w:eastAsia="宋体" w:cs="Times New Roman"/>
          <w:color w:val="auto"/>
        </w:rPr>
        <w:t>或经磋商小组认定未实质性响应竞争性磋商文件要求的或响应内容不符合相关强制性规定的；</w:t>
      </w:r>
    </w:p>
    <w:p w14:paraId="26681EEF">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（5）未按时进行网上解密或电子响应文件损坏、无效的；</w:t>
      </w:r>
    </w:p>
    <w:p w14:paraId="4320772E">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（6）磋商报价超出采购预算的；</w:t>
      </w:r>
    </w:p>
    <w:p w14:paraId="11C7B0EE">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（7）存在串通情形的；</w:t>
      </w:r>
    </w:p>
    <w:p w14:paraId="0FC84B4F">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（8）单位负责人或法定代表人为同一人，或者存在控股、管理关系的不同供应商，</w:t>
      </w:r>
      <w:r>
        <w:rPr>
          <w:rFonts w:ascii="Times New Roman" w:hAnsi="Times New Roman" w:eastAsia="宋体" w:cs="Times New Roman"/>
        </w:rPr>
        <w:t>参加同一合同项下投标的，相关投标均无效；</w:t>
      </w:r>
    </w:p>
    <w:p w14:paraId="59836022">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（9）其他法定响应无效的情形。</w:t>
      </w:r>
    </w:p>
    <w:p w14:paraId="32D8969C">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29. 其他注意事项</w:t>
      </w:r>
    </w:p>
    <w:p w14:paraId="2C11506D">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29.1 在磋商期间，供应商不得向磋商小组成员或采购代理机构询问评审情况、施加任何影响，不得进行旨在影响评审结果的活动。</w:t>
      </w:r>
    </w:p>
    <w:p w14:paraId="1DF6D43F">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29.2 为保证定标的公正性，在评审过程中，磋商小组成员不得与供应商私下交换意见。在评审期间及磋商工作结束后，凡与评审情况有接触的任何人不得透露审查、澄清、评价和比较等投标的有关资料以及授标建议等评审情况。</w:t>
      </w:r>
    </w:p>
    <w:p w14:paraId="79EA9788">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29.3 本项目不接受赠品、回扣或者与采购无关的其他商品、服务。</w:t>
      </w:r>
    </w:p>
    <w:p w14:paraId="4628DEF3">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29.4 如果几个供应商所投整包产品为同一品牌时，在服务承诺符合竞争性磋商文件的情况下，报价最低的供应商入围评审阶段。</w:t>
      </w:r>
    </w:p>
    <w:p w14:paraId="125FAC8F">
      <w:pPr>
        <w:pStyle w:val="29"/>
        <w:spacing w:line="360" w:lineRule="auto"/>
        <w:ind w:firstLine="480" w:firstLineChars="200"/>
        <w:jc w:val="both"/>
        <w:rPr>
          <w:rFonts w:ascii="Times New Roman" w:hAnsi="Times New Roman" w:eastAsia="宋体" w:cs="Times New Roman"/>
          <w:color w:val="auto"/>
        </w:rPr>
      </w:pPr>
    </w:p>
    <w:p w14:paraId="6B51A3B2">
      <w:pPr>
        <w:pStyle w:val="29"/>
        <w:spacing w:line="360" w:lineRule="auto"/>
        <w:ind w:firstLine="480" w:firstLineChars="200"/>
        <w:jc w:val="center"/>
        <w:rPr>
          <w:rFonts w:ascii="Times New Roman" w:hAnsi="Times New Roman" w:eastAsia="宋体" w:cs="Times New Roman"/>
          <w:color w:val="auto"/>
        </w:rPr>
      </w:pPr>
      <w:r>
        <w:rPr>
          <w:rFonts w:ascii="Times New Roman" w:hAnsi="Times New Roman" w:eastAsia="宋体" w:cs="Times New Roman"/>
          <w:color w:val="auto"/>
        </w:rPr>
        <w:t>F  授予合同</w:t>
      </w:r>
    </w:p>
    <w:p w14:paraId="5CE0EDE4">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30. 成交供应商的产生</w:t>
      </w:r>
    </w:p>
    <w:p w14:paraId="31F3A7AF">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30.1 采购人可以事先授权磋商小组直接确定成交供应商。</w:t>
      </w:r>
    </w:p>
    <w:p w14:paraId="6BD76DAE">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30.2 采购人也可以按照《中华人民共和国政府采购法》及其实施条例等法律法规的规定和竞争性磋商文件的要求确认成交供应商。</w:t>
      </w:r>
    </w:p>
    <w:p w14:paraId="01B1ECD2">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31. 成交通知</w:t>
      </w:r>
    </w:p>
    <w:p w14:paraId="3F91F904">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31.1 成交公告发布同时，采购代理机构将通过天津市政府采购中心招投标系统以电子形式向成交供应商发出《成交通知书》（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查看项目文件”中获取）。《成交通知书》一经发出即发生法律效力。</w:t>
      </w:r>
    </w:p>
    <w:p w14:paraId="5B3EE9B2">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31.2 投标人可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项目资审情况”中获取未通过资格审查的原因或从“供应商系统”的“查看排序和得分”中获取未成交人本人的评审得分与排序。</w:t>
      </w:r>
    </w:p>
    <w:p w14:paraId="1CD929F5">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32. 签订合同</w:t>
      </w:r>
    </w:p>
    <w:p w14:paraId="03F5A19D">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32.1 采购人与成交供应商应当在成交通知书发出之日起三十日内，按照竞争性磋商文件确定的事项签订政府采购合同。合同文本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合同”中获取。</w:t>
      </w:r>
    </w:p>
    <w:p w14:paraId="483A5A86">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32.2 竞争性磋商文件、成交供应商的响应文件及其澄清文件等，均为签订合同的依据，且为合同的组成部分。</w:t>
      </w:r>
    </w:p>
    <w:p w14:paraId="1716D4A5">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33. 履约保证金</w:t>
      </w:r>
    </w:p>
    <w:p w14:paraId="60D02CC4">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33.1 若《磋商项目需求》规定须提交履约保证金的，成交供应商须按照规定要求提交履约保证金。</w:t>
      </w:r>
    </w:p>
    <w:p w14:paraId="0E122BFA">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33.2 成交供应商未能按合同规定履行其义务，采购人有权没收履约保证金。</w:t>
      </w:r>
    </w:p>
    <w:p w14:paraId="7E954FBC">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34. 成交供应商拒绝与采购人签订合同的，采购人可以按照评审报告推荐的成交候选人名单排序，确定下一候选人为成交供应商，也可以重新开展政府采购活动。</w:t>
      </w:r>
    </w:p>
    <w:p w14:paraId="5E3B79FD">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35. 合同分包</w:t>
      </w:r>
    </w:p>
    <w:p w14:paraId="353AAC70">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35.1 未经采购人同意，成交供应商不得分包合同。</w:t>
      </w:r>
    </w:p>
    <w:p w14:paraId="4DAE7AB7">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35.2 政府采购合同分包履行的，成交供应商就采购项目和分包项目向采购人负责，分包供应商就分包项目承担责任。</w:t>
      </w:r>
    </w:p>
    <w:p w14:paraId="3D28D4B9">
      <w:pPr>
        <w:pStyle w:val="29"/>
        <w:spacing w:line="360" w:lineRule="auto"/>
        <w:ind w:firstLine="480" w:firstLineChars="200"/>
        <w:jc w:val="both"/>
        <w:rPr>
          <w:rFonts w:ascii="Times New Roman" w:hAnsi="Times New Roman" w:eastAsia="宋体" w:cs="Times New Roman"/>
          <w:color w:val="auto"/>
        </w:rPr>
      </w:pPr>
    </w:p>
    <w:p w14:paraId="77E635EE">
      <w:pPr>
        <w:pStyle w:val="29"/>
        <w:snapToGrid w:val="0"/>
        <w:spacing w:line="360" w:lineRule="auto"/>
        <w:ind w:firstLine="480" w:firstLineChars="200"/>
        <w:jc w:val="both"/>
        <w:rPr>
          <w:rFonts w:ascii="Times New Roman" w:hAnsi="Times New Roman" w:eastAsia="宋体" w:cs="Times New Roman"/>
          <w:color w:val="auto"/>
        </w:rPr>
      </w:pPr>
    </w:p>
    <w:p w14:paraId="4C2CB672">
      <w:pPr>
        <w:pStyle w:val="29"/>
        <w:snapToGrid w:val="0"/>
        <w:spacing w:line="360" w:lineRule="auto"/>
        <w:ind w:firstLine="480" w:firstLineChars="200"/>
        <w:jc w:val="both"/>
        <w:rPr>
          <w:rFonts w:ascii="Times New Roman" w:hAnsi="Times New Roman" w:eastAsia="宋体" w:cs="Times New Roman"/>
          <w:color w:val="auto"/>
        </w:rPr>
        <w:sectPr>
          <w:headerReference r:id="rId7" w:type="default"/>
          <w:pgSz w:w="11906" w:h="16838"/>
          <w:pgMar w:top="1440" w:right="1800" w:bottom="1440" w:left="1800" w:header="851" w:footer="992" w:gutter="0"/>
          <w:cols w:space="720" w:num="1"/>
          <w:docGrid w:type="lines" w:linePitch="312" w:charSpace="0"/>
        </w:sectPr>
      </w:pPr>
    </w:p>
    <w:p w14:paraId="47CD222D">
      <w:pPr>
        <w:pStyle w:val="11"/>
        <w:rPr>
          <w:rFonts w:ascii="Times New Roman" w:hAnsi="Times New Roman"/>
        </w:rPr>
      </w:pPr>
      <w:r>
        <w:rPr>
          <w:rFonts w:ascii="Times New Roman" w:hAnsi="Times New Roman"/>
        </w:rPr>
        <w:t>第四部分  合同草案</w:t>
      </w:r>
      <w:bookmarkEnd w:id="5"/>
    </w:p>
    <w:p w14:paraId="594BEA0B">
      <w:pPr>
        <w:spacing w:line="480" w:lineRule="exact"/>
        <w:jc w:val="center"/>
        <w:rPr>
          <w:b/>
          <w:sz w:val="24"/>
          <w:szCs w:val="24"/>
        </w:rPr>
      </w:pPr>
      <w:r>
        <w:rPr>
          <w:rFonts w:hint="eastAsia"/>
          <w:b/>
          <w:sz w:val="24"/>
          <w:szCs w:val="24"/>
        </w:rPr>
        <w:t>合同一般条款</w:t>
      </w:r>
    </w:p>
    <w:p w14:paraId="161CEAA5">
      <w:pPr>
        <w:spacing w:line="480" w:lineRule="exact"/>
        <w:ind w:firstLine="480" w:firstLineChars="200"/>
        <w:rPr>
          <w:sz w:val="24"/>
          <w:szCs w:val="24"/>
        </w:rPr>
      </w:pPr>
      <w:r>
        <w:rPr>
          <w:sz w:val="24"/>
          <w:szCs w:val="24"/>
        </w:rPr>
        <w:t>甲方（采购人）：</w:t>
      </w:r>
    </w:p>
    <w:p w14:paraId="62CF4AF5">
      <w:pPr>
        <w:spacing w:line="480" w:lineRule="exact"/>
        <w:ind w:firstLine="480" w:firstLineChars="200"/>
        <w:rPr>
          <w:sz w:val="24"/>
          <w:szCs w:val="24"/>
        </w:rPr>
      </w:pPr>
      <w:r>
        <w:rPr>
          <w:sz w:val="24"/>
          <w:szCs w:val="24"/>
        </w:rPr>
        <w:t>乙方（</w:t>
      </w:r>
      <w:r>
        <w:rPr>
          <w:rFonts w:hint="eastAsia"/>
          <w:sz w:val="24"/>
          <w:szCs w:val="24"/>
        </w:rPr>
        <w:t>成交</w:t>
      </w:r>
      <w:r>
        <w:rPr>
          <w:sz w:val="24"/>
          <w:szCs w:val="24"/>
        </w:rPr>
        <w:t>供应商）：</w:t>
      </w:r>
    </w:p>
    <w:p w14:paraId="77755E54">
      <w:pPr>
        <w:spacing w:line="480" w:lineRule="exact"/>
        <w:ind w:firstLine="480" w:firstLineChars="200"/>
        <w:rPr>
          <w:sz w:val="24"/>
          <w:szCs w:val="24"/>
        </w:rPr>
      </w:pPr>
      <w:r>
        <w:rPr>
          <w:rFonts w:hint="eastAsia" w:eastAsiaTheme="minorEastAsia"/>
          <w:kern w:val="0"/>
          <w:sz w:val="24"/>
          <w:szCs w:val="24"/>
        </w:rPr>
        <w:t>甲、乙双方根据项目（项目编号：</w:t>
      </w:r>
      <w:r>
        <w:rPr>
          <w:rFonts w:eastAsiaTheme="minorEastAsia"/>
          <w:kern w:val="0"/>
          <w:sz w:val="24"/>
          <w:szCs w:val="24"/>
        </w:rPr>
        <w:t>TGPC-201-</w:t>
      </w:r>
      <w:r>
        <w:rPr>
          <w:rFonts w:hint="eastAsia" w:eastAsiaTheme="minorEastAsia"/>
          <w:kern w:val="0"/>
          <w:sz w:val="24"/>
          <w:szCs w:val="24"/>
        </w:rPr>
        <w:t>）的政府采购结果和招标文件（或采购文件）的要求，并经双方协商一致，达成本合同：</w:t>
      </w:r>
    </w:p>
    <w:p w14:paraId="3855907E">
      <w:pPr>
        <w:pStyle w:val="37"/>
        <w:numPr>
          <w:ilvl w:val="0"/>
          <w:numId w:val="1"/>
        </w:numPr>
        <w:spacing w:line="480" w:lineRule="exact"/>
        <w:ind w:firstLineChars="0"/>
        <w:rPr>
          <w:sz w:val="24"/>
        </w:rPr>
      </w:pPr>
      <w:r>
        <w:rPr>
          <w:rFonts w:hint="eastAsia"/>
          <w:sz w:val="24"/>
        </w:rPr>
        <w:t>本合同为中小企业预留合同</w:t>
      </w:r>
    </w:p>
    <w:p w14:paraId="43986B9D">
      <w:pPr>
        <w:pStyle w:val="37"/>
        <w:numPr>
          <w:ilvl w:val="0"/>
          <w:numId w:val="1"/>
        </w:numPr>
        <w:spacing w:line="480" w:lineRule="exact"/>
        <w:ind w:firstLineChars="0"/>
        <w:rPr>
          <w:sz w:val="24"/>
        </w:rPr>
      </w:pPr>
      <w:r>
        <w:rPr>
          <w:rFonts w:hint="eastAsia"/>
          <w:sz w:val="24"/>
        </w:rPr>
        <w:t>本合同非中小企业预留合同</w:t>
      </w:r>
    </w:p>
    <w:p w14:paraId="44558C2E">
      <w:pPr>
        <w:spacing w:line="480" w:lineRule="exact"/>
        <w:ind w:firstLine="480" w:firstLineChars="200"/>
        <w:rPr>
          <w:sz w:val="24"/>
          <w:szCs w:val="24"/>
        </w:rPr>
      </w:pPr>
      <w:r>
        <w:rPr>
          <w:sz w:val="24"/>
          <w:szCs w:val="24"/>
        </w:rPr>
        <w:t>第一条  乙方提供服务的受益人为甲方，甲乙双方均应对履行本合同承担相应的责任。</w:t>
      </w:r>
    </w:p>
    <w:p w14:paraId="03A97022">
      <w:pPr>
        <w:spacing w:line="480" w:lineRule="exact"/>
        <w:ind w:firstLine="480" w:firstLineChars="200"/>
        <w:rPr>
          <w:sz w:val="24"/>
          <w:szCs w:val="24"/>
        </w:rPr>
      </w:pPr>
      <w:r>
        <w:rPr>
          <w:color w:val="000000"/>
          <w:sz w:val="24"/>
          <w:szCs w:val="24"/>
        </w:rPr>
        <w:t xml:space="preserve">第二条  </w:t>
      </w:r>
      <w:r>
        <w:rPr>
          <w:sz w:val="24"/>
          <w:szCs w:val="24"/>
        </w:rPr>
        <w:t>具体委托管理事项见本项目竞争性磋商文件。</w:t>
      </w:r>
    </w:p>
    <w:p w14:paraId="07D3C92F">
      <w:pPr>
        <w:spacing w:line="480" w:lineRule="exact"/>
        <w:ind w:firstLine="480" w:firstLineChars="200"/>
        <w:rPr>
          <w:sz w:val="24"/>
          <w:szCs w:val="24"/>
        </w:rPr>
      </w:pPr>
      <w:r>
        <w:rPr>
          <w:sz w:val="24"/>
          <w:szCs w:val="24"/>
        </w:rPr>
        <w:t>第三条  服务期限：20   年   月   日～20   年   月   日。</w:t>
      </w:r>
    </w:p>
    <w:p w14:paraId="5B998760">
      <w:pPr>
        <w:spacing w:line="480" w:lineRule="exact"/>
        <w:ind w:firstLine="480" w:firstLineChars="200"/>
        <w:rPr>
          <w:sz w:val="24"/>
          <w:szCs w:val="24"/>
        </w:rPr>
      </w:pPr>
      <w:r>
        <w:rPr>
          <w:sz w:val="24"/>
          <w:szCs w:val="24"/>
        </w:rPr>
        <w:t>第四条  甲方权利义务</w:t>
      </w:r>
    </w:p>
    <w:p w14:paraId="620D04E1">
      <w:pPr>
        <w:spacing w:line="480" w:lineRule="exact"/>
        <w:ind w:firstLine="480" w:firstLineChars="200"/>
        <w:rPr>
          <w:sz w:val="24"/>
          <w:szCs w:val="24"/>
        </w:rPr>
      </w:pPr>
      <w:r>
        <w:rPr>
          <w:sz w:val="24"/>
          <w:szCs w:val="24"/>
        </w:rPr>
        <w:t>（一）</w:t>
      </w:r>
      <w:r>
        <w:rPr>
          <w:sz w:val="24"/>
          <w:szCs w:val="24"/>
        </w:rPr>
        <w:tab/>
      </w:r>
      <w:r>
        <w:rPr>
          <w:sz w:val="24"/>
          <w:szCs w:val="24"/>
        </w:rPr>
        <w:t>审定乙方拟定的保安管理制度及实施方案。</w:t>
      </w:r>
    </w:p>
    <w:p w14:paraId="44D5DC4F">
      <w:pPr>
        <w:spacing w:line="480" w:lineRule="exact"/>
        <w:ind w:firstLine="480" w:firstLineChars="200"/>
        <w:rPr>
          <w:sz w:val="24"/>
          <w:szCs w:val="24"/>
        </w:rPr>
      </w:pPr>
      <w:r>
        <w:rPr>
          <w:sz w:val="24"/>
          <w:szCs w:val="24"/>
        </w:rPr>
        <w:t>（二）</w:t>
      </w:r>
      <w:r>
        <w:rPr>
          <w:sz w:val="24"/>
          <w:szCs w:val="24"/>
        </w:rPr>
        <w:tab/>
      </w:r>
      <w:r>
        <w:rPr>
          <w:sz w:val="24"/>
          <w:szCs w:val="24"/>
        </w:rPr>
        <w:t>检查监督乙方管理工作的实施及制度的执行情况。</w:t>
      </w:r>
    </w:p>
    <w:p w14:paraId="3C616B13">
      <w:pPr>
        <w:spacing w:line="480" w:lineRule="exact"/>
        <w:ind w:firstLine="480" w:firstLineChars="200"/>
        <w:rPr>
          <w:sz w:val="24"/>
          <w:szCs w:val="24"/>
        </w:rPr>
      </w:pPr>
      <w:r>
        <w:rPr>
          <w:sz w:val="24"/>
          <w:szCs w:val="24"/>
        </w:rPr>
        <w:t>（三）</w:t>
      </w:r>
      <w:r>
        <w:rPr>
          <w:sz w:val="24"/>
          <w:szCs w:val="24"/>
        </w:rPr>
        <w:tab/>
      </w:r>
      <w:r>
        <w:rPr>
          <w:sz w:val="24"/>
          <w:szCs w:val="24"/>
        </w:rPr>
        <w:t>有权审核乙方提出的保安管理制度、财务预算及决算。</w:t>
      </w:r>
    </w:p>
    <w:p w14:paraId="6D2B383A">
      <w:pPr>
        <w:spacing w:line="480" w:lineRule="exact"/>
        <w:ind w:firstLine="480" w:firstLineChars="200"/>
        <w:rPr>
          <w:sz w:val="24"/>
          <w:szCs w:val="24"/>
        </w:rPr>
      </w:pPr>
      <w:r>
        <w:rPr>
          <w:sz w:val="24"/>
          <w:szCs w:val="24"/>
        </w:rPr>
        <w:t>（四）</w:t>
      </w:r>
      <w:r>
        <w:rPr>
          <w:sz w:val="24"/>
          <w:szCs w:val="24"/>
        </w:rPr>
        <w:tab/>
      </w:r>
      <w:r>
        <w:rPr>
          <w:sz w:val="24"/>
          <w:szCs w:val="24"/>
        </w:rPr>
        <w:t>由甲方按实际需要，要求乙方提供具有特殊专长的保安员。</w:t>
      </w:r>
    </w:p>
    <w:p w14:paraId="377ADCB4">
      <w:pPr>
        <w:spacing w:line="480" w:lineRule="exact"/>
        <w:ind w:firstLine="480" w:firstLineChars="200"/>
        <w:rPr>
          <w:sz w:val="24"/>
          <w:szCs w:val="24"/>
        </w:rPr>
      </w:pPr>
      <w:r>
        <w:rPr>
          <w:sz w:val="24"/>
          <w:szCs w:val="24"/>
        </w:rPr>
        <w:t>（五）</w:t>
      </w:r>
      <w:r>
        <w:rPr>
          <w:sz w:val="24"/>
          <w:szCs w:val="24"/>
        </w:rPr>
        <w:tab/>
      </w:r>
      <w:r>
        <w:rPr>
          <w:sz w:val="24"/>
          <w:szCs w:val="24"/>
        </w:rPr>
        <w:t>如因保安员的休请假、撤换造成保安人数的空缺，乙方须在保证保安岗位正常执勤的前提下____日内予以补充。</w:t>
      </w:r>
    </w:p>
    <w:p w14:paraId="0EF2D21D">
      <w:pPr>
        <w:spacing w:line="480" w:lineRule="exact"/>
        <w:ind w:firstLine="480" w:firstLineChars="200"/>
        <w:rPr>
          <w:sz w:val="24"/>
          <w:szCs w:val="24"/>
        </w:rPr>
      </w:pPr>
      <w:r>
        <w:rPr>
          <w:sz w:val="24"/>
          <w:szCs w:val="24"/>
        </w:rPr>
        <w:t>（六）</w:t>
      </w:r>
      <w:r>
        <w:rPr>
          <w:sz w:val="24"/>
          <w:szCs w:val="24"/>
        </w:rPr>
        <w:tab/>
      </w:r>
      <w:r>
        <w:rPr>
          <w:sz w:val="24"/>
          <w:szCs w:val="24"/>
        </w:rPr>
        <w:t>有权监督乙方发放的工资是否符合法定最低标准，有否按时支付国家规定</w:t>
      </w:r>
      <w:r>
        <w:rPr>
          <w:rFonts w:hint="eastAsia"/>
          <w:sz w:val="24"/>
          <w:szCs w:val="24"/>
        </w:rPr>
        <w:t>社会</w:t>
      </w:r>
      <w:r>
        <w:rPr>
          <w:sz w:val="24"/>
          <w:szCs w:val="24"/>
        </w:rPr>
        <w:t>保险费用（养老、失业、医疗、生育、工伤）</w:t>
      </w:r>
      <w:r>
        <w:rPr>
          <w:rFonts w:hint="eastAsia"/>
          <w:sz w:val="24"/>
          <w:szCs w:val="24"/>
        </w:rPr>
        <w:t>与住房公积金费用</w:t>
      </w:r>
      <w:r>
        <w:rPr>
          <w:sz w:val="24"/>
          <w:szCs w:val="24"/>
        </w:rPr>
        <w:t>，同时有权要求乙方出示相关的文件与证明。</w:t>
      </w:r>
    </w:p>
    <w:p w14:paraId="5BFFCE83">
      <w:pPr>
        <w:spacing w:line="480" w:lineRule="exact"/>
        <w:ind w:firstLine="480" w:firstLineChars="200"/>
        <w:rPr>
          <w:sz w:val="24"/>
          <w:szCs w:val="24"/>
        </w:rPr>
      </w:pPr>
      <w:r>
        <w:rPr>
          <w:sz w:val="24"/>
          <w:szCs w:val="24"/>
        </w:rPr>
        <w:t>（七）</w:t>
      </w:r>
      <w:r>
        <w:rPr>
          <w:sz w:val="24"/>
          <w:szCs w:val="24"/>
        </w:rPr>
        <w:tab/>
      </w:r>
      <w:r>
        <w:rPr>
          <w:sz w:val="24"/>
          <w:szCs w:val="24"/>
        </w:rPr>
        <w:t>竞争性磋商文件、响应文件及合同附件中约定的甲方其它权利义务。</w:t>
      </w:r>
    </w:p>
    <w:p w14:paraId="54A65769">
      <w:pPr>
        <w:spacing w:line="480" w:lineRule="exact"/>
        <w:ind w:firstLine="480" w:firstLineChars="200"/>
        <w:rPr>
          <w:sz w:val="24"/>
          <w:szCs w:val="24"/>
        </w:rPr>
      </w:pPr>
      <w:r>
        <w:rPr>
          <w:sz w:val="24"/>
          <w:szCs w:val="24"/>
        </w:rPr>
        <w:t>第五条  乙方权利义务</w:t>
      </w:r>
    </w:p>
    <w:p w14:paraId="434A0246">
      <w:pPr>
        <w:spacing w:line="480" w:lineRule="exact"/>
        <w:ind w:firstLine="480" w:firstLineChars="200"/>
        <w:rPr>
          <w:sz w:val="24"/>
          <w:szCs w:val="24"/>
        </w:rPr>
      </w:pPr>
      <w:r>
        <w:rPr>
          <w:sz w:val="24"/>
          <w:szCs w:val="24"/>
        </w:rPr>
        <w:t>（一）</w:t>
      </w:r>
      <w:r>
        <w:rPr>
          <w:sz w:val="24"/>
          <w:szCs w:val="24"/>
        </w:rPr>
        <w:tab/>
      </w:r>
      <w:r>
        <w:rPr>
          <w:sz w:val="24"/>
          <w:szCs w:val="24"/>
        </w:rPr>
        <w:t>根据有关法律法规及本合同的约定，制订管理制度，编制管理年度计划，并经甲方审定后实施。</w:t>
      </w:r>
    </w:p>
    <w:p w14:paraId="318A82EB">
      <w:pPr>
        <w:spacing w:line="480" w:lineRule="exact"/>
        <w:ind w:firstLine="480" w:firstLineChars="200"/>
        <w:rPr>
          <w:sz w:val="24"/>
          <w:szCs w:val="24"/>
        </w:rPr>
      </w:pPr>
      <w:r>
        <w:rPr>
          <w:sz w:val="24"/>
          <w:szCs w:val="24"/>
        </w:rPr>
        <w:t>（二）</w:t>
      </w:r>
      <w:r>
        <w:rPr>
          <w:sz w:val="24"/>
          <w:szCs w:val="24"/>
        </w:rPr>
        <w:tab/>
      </w:r>
      <w:r>
        <w:rPr>
          <w:sz w:val="24"/>
          <w:szCs w:val="24"/>
        </w:rPr>
        <w:t>乙方不得转包或分包项目内容，乙方转包或分包项目内容的，甲方有权解除合同，不予退还履约保证金。</w:t>
      </w:r>
    </w:p>
    <w:p w14:paraId="1335CF42">
      <w:pPr>
        <w:spacing w:line="480" w:lineRule="exact"/>
        <w:ind w:firstLine="480" w:firstLineChars="200"/>
        <w:rPr>
          <w:sz w:val="24"/>
          <w:szCs w:val="24"/>
        </w:rPr>
      </w:pPr>
      <w:r>
        <w:rPr>
          <w:sz w:val="24"/>
          <w:szCs w:val="24"/>
        </w:rPr>
        <w:t>（三）</w:t>
      </w:r>
      <w:r>
        <w:rPr>
          <w:sz w:val="24"/>
          <w:szCs w:val="24"/>
        </w:rPr>
        <w:tab/>
      </w:r>
      <w:r>
        <w:rPr>
          <w:sz w:val="24"/>
          <w:szCs w:val="24"/>
        </w:rPr>
        <w:t>负责编制管理年度计划。</w:t>
      </w:r>
    </w:p>
    <w:p w14:paraId="4B5A37B4">
      <w:pPr>
        <w:spacing w:line="480" w:lineRule="exact"/>
        <w:ind w:firstLine="480" w:firstLineChars="200"/>
        <w:rPr>
          <w:sz w:val="24"/>
          <w:szCs w:val="24"/>
        </w:rPr>
      </w:pPr>
      <w:r>
        <w:rPr>
          <w:sz w:val="24"/>
          <w:szCs w:val="24"/>
        </w:rPr>
        <w:t>（四）</w:t>
      </w:r>
      <w:r>
        <w:rPr>
          <w:sz w:val="24"/>
          <w:szCs w:val="24"/>
        </w:rPr>
        <w:tab/>
      </w:r>
      <w:r>
        <w:rPr>
          <w:sz w:val="24"/>
          <w:szCs w:val="24"/>
        </w:rPr>
        <w:t>对甲方提供使用的办公用房、设施，乙方不得擅自改建或改变使用功能。</w:t>
      </w:r>
    </w:p>
    <w:p w14:paraId="1C14AEA4">
      <w:pPr>
        <w:spacing w:line="480" w:lineRule="exact"/>
        <w:ind w:firstLine="480" w:firstLineChars="200"/>
        <w:rPr>
          <w:sz w:val="24"/>
          <w:szCs w:val="24"/>
        </w:rPr>
      </w:pPr>
      <w:r>
        <w:rPr>
          <w:sz w:val="24"/>
          <w:szCs w:val="24"/>
        </w:rPr>
        <w:t>（五）</w:t>
      </w:r>
      <w:r>
        <w:rPr>
          <w:sz w:val="24"/>
          <w:szCs w:val="24"/>
        </w:rPr>
        <w:tab/>
      </w:r>
      <w:r>
        <w:rPr>
          <w:sz w:val="24"/>
          <w:szCs w:val="24"/>
        </w:rPr>
        <w:t>在日常管理过程中发生的事故应及时告知采购人。</w:t>
      </w:r>
    </w:p>
    <w:p w14:paraId="227B9EE7">
      <w:pPr>
        <w:spacing w:line="480" w:lineRule="exact"/>
        <w:ind w:firstLine="480" w:firstLineChars="200"/>
        <w:rPr>
          <w:sz w:val="24"/>
          <w:szCs w:val="24"/>
        </w:rPr>
      </w:pPr>
      <w:r>
        <w:rPr>
          <w:sz w:val="24"/>
          <w:szCs w:val="24"/>
        </w:rPr>
        <w:t>（六）</w:t>
      </w:r>
      <w:r>
        <w:rPr>
          <w:sz w:val="24"/>
          <w:szCs w:val="24"/>
        </w:rPr>
        <w:tab/>
      </w:r>
      <w:r>
        <w:rPr>
          <w:sz w:val="24"/>
          <w:szCs w:val="24"/>
        </w:rPr>
        <w:t>在服务期内，乙方必须做好工作人员所需要的安全教育及安全措施，保证工作人员的安全，乙方工作人员在甲方工作范围内发生事故的一切责任由乙方负责。</w:t>
      </w:r>
    </w:p>
    <w:p w14:paraId="4D427C2C">
      <w:pPr>
        <w:spacing w:line="480" w:lineRule="exact"/>
        <w:ind w:firstLine="480" w:firstLineChars="200"/>
        <w:rPr>
          <w:sz w:val="24"/>
          <w:szCs w:val="24"/>
        </w:rPr>
      </w:pPr>
      <w:r>
        <w:rPr>
          <w:sz w:val="24"/>
          <w:szCs w:val="24"/>
        </w:rPr>
        <w:t>（七）</w:t>
      </w:r>
      <w:r>
        <w:rPr>
          <w:sz w:val="24"/>
          <w:szCs w:val="24"/>
        </w:rPr>
        <w:tab/>
      </w:r>
      <w:r>
        <w:rPr>
          <w:sz w:val="24"/>
          <w:szCs w:val="24"/>
        </w:rPr>
        <w:t>乙方的服务人员要有符合国家规定的上岗证，乙方的服务人员须听从甲方调动指挥。</w:t>
      </w:r>
    </w:p>
    <w:p w14:paraId="4E8FECC0">
      <w:pPr>
        <w:spacing w:line="480" w:lineRule="exact"/>
        <w:ind w:firstLine="480" w:firstLineChars="200"/>
        <w:rPr>
          <w:sz w:val="24"/>
          <w:szCs w:val="24"/>
        </w:rPr>
      </w:pPr>
      <w:r>
        <w:rPr>
          <w:sz w:val="24"/>
          <w:szCs w:val="24"/>
        </w:rPr>
        <w:t>（八）</w:t>
      </w:r>
      <w:r>
        <w:rPr>
          <w:sz w:val="24"/>
          <w:szCs w:val="24"/>
        </w:rPr>
        <w:tab/>
      </w:r>
      <w:r>
        <w:rPr>
          <w:sz w:val="24"/>
          <w:szCs w:val="24"/>
        </w:rPr>
        <w:t>乙方服务人员的工资、社会保险等福利，必须符合国家有关规定。</w:t>
      </w:r>
    </w:p>
    <w:p w14:paraId="77512503">
      <w:pPr>
        <w:spacing w:line="480" w:lineRule="exact"/>
        <w:ind w:firstLine="480" w:firstLineChars="200"/>
        <w:rPr>
          <w:sz w:val="24"/>
          <w:szCs w:val="24"/>
        </w:rPr>
      </w:pPr>
      <w:r>
        <w:rPr>
          <w:sz w:val="24"/>
          <w:szCs w:val="24"/>
        </w:rPr>
        <w:t>（九）</w:t>
      </w:r>
      <w:r>
        <w:rPr>
          <w:sz w:val="24"/>
          <w:szCs w:val="24"/>
        </w:rPr>
        <w:tab/>
      </w:r>
      <w:r>
        <w:rPr>
          <w:sz w:val="24"/>
          <w:szCs w:val="24"/>
        </w:rPr>
        <w:t>本合同终止时，乙方须向甲方移交有关档案资料。</w:t>
      </w:r>
    </w:p>
    <w:p w14:paraId="50176AAD">
      <w:pPr>
        <w:spacing w:line="480" w:lineRule="exact"/>
        <w:ind w:firstLine="480" w:firstLineChars="200"/>
        <w:rPr>
          <w:sz w:val="24"/>
          <w:szCs w:val="24"/>
        </w:rPr>
      </w:pPr>
      <w:r>
        <w:rPr>
          <w:sz w:val="24"/>
          <w:szCs w:val="24"/>
        </w:rPr>
        <w:t>（十）</w:t>
      </w:r>
      <w:r>
        <w:rPr>
          <w:sz w:val="24"/>
          <w:szCs w:val="24"/>
        </w:rPr>
        <w:tab/>
      </w:r>
      <w:r>
        <w:rPr>
          <w:sz w:val="24"/>
          <w:szCs w:val="24"/>
        </w:rPr>
        <w:t>竞争性磋商文件及合同附件中约定的乙方其它权利义务。</w:t>
      </w:r>
    </w:p>
    <w:p w14:paraId="6BFD2883">
      <w:pPr>
        <w:spacing w:line="480" w:lineRule="exact"/>
        <w:ind w:firstLine="480" w:firstLineChars="200"/>
        <w:rPr>
          <w:sz w:val="24"/>
          <w:szCs w:val="24"/>
        </w:rPr>
      </w:pPr>
      <w:r>
        <w:rPr>
          <w:sz w:val="24"/>
          <w:szCs w:val="24"/>
        </w:rPr>
        <w:t>第六条  具体质量要求详见项目需求书。</w:t>
      </w:r>
    </w:p>
    <w:p w14:paraId="1B16F716">
      <w:pPr>
        <w:spacing w:line="480" w:lineRule="exact"/>
        <w:ind w:firstLine="480" w:firstLineChars="200"/>
        <w:rPr>
          <w:sz w:val="24"/>
          <w:szCs w:val="24"/>
        </w:rPr>
      </w:pPr>
      <w:r>
        <w:rPr>
          <w:sz w:val="24"/>
          <w:szCs w:val="24"/>
        </w:rPr>
        <w:t>第七条  合同金额</w:t>
      </w:r>
    </w:p>
    <w:p w14:paraId="651EB345">
      <w:pPr>
        <w:spacing w:line="480" w:lineRule="exact"/>
        <w:ind w:firstLine="480" w:firstLineChars="200"/>
        <w:rPr>
          <w:sz w:val="24"/>
          <w:szCs w:val="24"/>
        </w:rPr>
      </w:pPr>
      <w:r>
        <w:rPr>
          <w:sz w:val="24"/>
          <w:szCs w:val="24"/>
        </w:rPr>
        <w:t>在服务期内，甲方支付给乙方的保安服务费总金额为人民币             元（￥         ）。此费用甲方分  次支付，每次支付金额为     元。</w:t>
      </w:r>
    </w:p>
    <w:p w14:paraId="633B96BA">
      <w:pPr>
        <w:spacing w:line="480" w:lineRule="exact"/>
        <w:ind w:firstLine="480" w:firstLineChars="200"/>
        <w:rPr>
          <w:sz w:val="24"/>
          <w:szCs w:val="24"/>
        </w:rPr>
      </w:pPr>
      <w:r>
        <w:rPr>
          <w:sz w:val="24"/>
          <w:szCs w:val="24"/>
        </w:rPr>
        <w:t>第八条  付款方式</w:t>
      </w:r>
    </w:p>
    <w:p w14:paraId="4E30A279">
      <w:pPr>
        <w:spacing w:line="480" w:lineRule="exact"/>
        <w:ind w:firstLine="480" w:firstLineChars="200"/>
        <w:rPr>
          <w:sz w:val="24"/>
          <w:szCs w:val="24"/>
        </w:rPr>
      </w:pPr>
      <w:r>
        <w:rPr>
          <w:sz w:val="24"/>
          <w:szCs w:val="24"/>
        </w:rPr>
        <w:t>按采购</w:t>
      </w:r>
      <w:r>
        <w:rPr>
          <w:color w:val="000000"/>
          <w:sz w:val="24"/>
          <w:szCs w:val="24"/>
        </w:rPr>
        <w:t>文件第二部分的规</w:t>
      </w:r>
      <w:r>
        <w:rPr>
          <w:sz w:val="24"/>
          <w:szCs w:val="24"/>
        </w:rPr>
        <w:t>定。</w:t>
      </w:r>
    </w:p>
    <w:p w14:paraId="1AE1042D">
      <w:pPr>
        <w:spacing w:line="480" w:lineRule="exact"/>
        <w:ind w:firstLine="480" w:firstLineChars="200"/>
        <w:rPr>
          <w:sz w:val="24"/>
          <w:szCs w:val="24"/>
        </w:rPr>
      </w:pPr>
      <w:r>
        <w:rPr>
          <w:sz w:val="24"/>
          <w:szCs w:val="24"/>
        </w:rPr>
        <w:t>第九条  服务费用</w:t>
      </w:r>
    </w:p>
    <w:p w14:paraId="367DC14E">
      <w:pPr>
        <w:spacing w:line="480" w:lineRule="exact"/>
        <w:ind w:firstLine="480" w:firstLineChars="200"/>
        <w:rPr>
          <w:sz w:val="24"/>
          <w:szCs w:val="24"/>
        </w:rPr>
      </w:pPr>
      <w:r>
        <w:rPr>
          <w:sz w:val="24"/>
          <w:szCs w:val="24"/>
        </w:rPr>
        <w:t>合同履行期间国家或地区政策调整（如最低工资标准调整），则服务费于次月作相应调整。（可选，与需求相对应）</w:t>
      </w:r>
    </w:p>
    <w:p w14:paraId="230F72B8">
      <w:pPr>
        <w:spacing w:line="480" w:lineRule="exact"/>
        <w:ind w:firstLine="480" w:firstLineChars="200"/>
        <w:rPr>
          <w:sz w:val="24"/>
          <w:szCs w:val="24"/>
        </w:rPr>
      </w:pPr>
      <w:r>
        <w:rPr>
          <w:sz w:val="24"/>
          <w:szCs w:val="24"/>
        </w:rPr>
        <w:t>第十条  税费</w:t>
      </w:r>
    </w:p>
    <w:p w14:paraId="0847F423">
      <w:pPr>
        <w:spacing w:line="480" w:lineRule="exact"/>
        <w:ind w:firstLine="480" w:firstLineChars="200"/>
        <w:rPr>
          <w:sz w:val="24"/>
          <w:szCs w:val="24"/>
        </w:rPr>
      </w:pPr>
      <w:r>
        <w:rPr>
          <w:sz w:val="24"/>
          <w:szCs w:val="24"/>
        </w:rPr>
        <w:t>按照中国现行税法规定的税费均应由甲、乙方分别自行负担。</w:t>
      </w:r>
    </w:p>
    <w:p w14:paraId="73FD8EF9">
      <w:pPr>
        <w:spacing w:line="480" w:lineRule="exact"/>
        <w:ind w:firstLine="480" w:firstLineChars="200"/>
        <w:rPr>
          <w:sz w:val="24"/>
          <w:szCs w:val="24"/>
        </w:rPr>
      </w:pPr>
      <w:r>
        <w:rPr>
          <w:sz w:val="24"/>
          <w:szCs w:val="24"/>
        </w:rPr>
        <w:t>第十一条  乙方应在合同签订后    个工作日内，向甲方提交履约保证金，履约保证金额为人民币           元（￥           ）。若乙方没有违约行为，履约保证金在合同有效期满后    个工作日内由甲方无息退还。</w:t>
      </w:r>
    </w:p>
    <w:p w14:paraId="71C36D9D">
      <w:pPr>
        <w:spacing w:line="480" w:lineRule="exact"/>
        <w:ind w:firstLine="480" w:firstLineChars="200"/>
        <w:rPr>
          <w:sz w:val="24"/>
          <w:szCs w:val="24"/>
        </w:rPr>
      </w:pPr>
      <w:r>
        <w:rPr>
          <w:sz w:val="24"/>
          <w:szCs w:val="24"/>
        </w:rPr>
        <w:t>第十二条  乙方提供发票后，甲方应按期付清服务费，每逾期一天，支付欠款总额3‰的违约金；累计违约金不超过服务费总额的5%。乙方应按其响应项目提供服务，凡未提供或未达到标准的限期整改，逾期未改的，每逾期一天，由甲方扣除当月服务费的3‰作为违约金，累积违约金不超过服务费总额的5%。</w:t>
      </w:r>
    </w:p>
    <w:p w14:paraId="5C4B048B">
      <w:pPr>
        <w:spacing w:line="480" w:lineRule="exact"/>
        <w:ind w:firstLine="480" w:firstLineChars="200"/>
        <w:rPr>
          <w:sz w:val="24"/>
          <w:szCs w:val="24"/>
        </w:rPr>
      </w:pPr>
      <w:r>
        <w:rPr>
          <w:sz w:val="24"/>
          <w:szCs w:val="24"/>
        </w:rPr>
        <w:t>第十三条  乙方违反本合同规定，所提供的服务未达到合同要求，甲方书面提出整改通知，累计提出达三次，乙方未按要求及时整改的，甲方有权终止合同，没收履约保证金，由此造成甲方经济损失的，乙方应给予赔偿。</w:t>
      </w:r>
    </w:p>
    <w:p w14:paraId="16BB506E">
      <w:pPr>
        <w:spacing w:line="480" w:lineRule="exact"/>
        <w:ind w:firstLine="480" w:firstLineChars="200"/>
        <w:rPr>
          <w:sz w:val="24"/>
          <w:szCs w:val="24"/>
        </w:rPr>
      </w:pPr>
      <w:r>
        <w:rPr>
          <w:sz w:val="24"/>
          <w:szCs w:val="24"/>
        </w:rPr>
        <w:t>第十四条  由于不可预见、不可避免、不可克服等不可抗力的原因，一方不能履行合同义务的，应当在不可抗力发生之日起     天内以书面形式通知对方，证明不可抗力事件的存在。</w:t>
      </w:r>
    </w:p>
    <w:p w14:paraId="6F045286">
      <w:pPr>
        <w:spacing w:line="480" w:lineRule="exact"/>
        <w:ind w:firstLine="480" w:firstLineChars="200"/>
        <w:rPr>
          <w:sz w:val="24"/>
          <w:szCs w:val="24"/>
        </w:rPr>
      </w:pPr>
      <w:r>
        <w:rPr>
          <w:sz w:val="24"/>
          <w:szCs w:val="24"/>
        </w:rPr>
        <w:t>第十五条  不可抗力事件发生后，甲方和乙方应当积极寻求以合理的方式履行本合同。如不可抗力无法消除，致使合同目的无法实现的，双方均有权解除合同，且均不互相索赔。</w:t>
      </w:r>
    </w:p>
    <w:p w14:paraId="72F492AF">
      <w:pPr>
        <w:spacing w:line="480" w:lineRule="exact"/>
        <w:ind w:firstLine="480" w:firstLineChars="200"/>
        <w:rPr>
          <w:sz w:val="24"/>
          <w:szCs w:val="24"/>
        </w:rPr>
      </w:pPr>
      <w:r>
        <w:rPr>
          <w:sz w:val="24"/>
          <w:szCs w:val="24"/>
        </w:rPr>
        <w:t xml:space="preserve">第十六条  扣罚标准： </w:t>
      </w:r>
    </w:p>
    <w:p w14:paraId="73C9433F">
      <w:pPr>
        <w:spacing w:line="480" w:lineRule="exact"/>
        <w:ind w:firstLine="480" w:firstLineChars="200"/>
        <w:rPr>
          <w:sz w:val="24"/>
          <w:szCs w:val="24"/>
        </w:rPr>
      </w:pPr>
      <w:r>
        <w:rPr>
          <w:sz w:val="24"/>
          <w:szCs w:val="24"/>
        </w:rPr>
        <w:t>第十七条  服务费用涉及的投诉类型、过错大小、事故性质、有效性的确定由甲、乙双方另行协商予以明确，个别投诉事项可以具体个案具体明确，有分歧异议的，以甲方的意见为准。</w:t>
      </w:r>
    </w:p>
    <w:p w14:paraId="7673B792">
      <w:pPr>
        <w:spacing w:line="480" w:lineRule="exact"/>
        <w:ind w:firstLine="480" w:firstLineChars="200"/>
        <w:rPr>
          <w:sz w:val="24"/>
          <w:szCs w:val="24"/>
        </w:rPr>
      </w:pPr>
      <w:r>
        <w:rPr>
          <w:sz w:val="24"/>
          <w:szCs w:val="24"/>
        </w:rPr>
        <w:t>第十八条  罚金原则上用于甲方奖励乙方派驻人员中的服务表现优秀员工，具体奖励事项、奖励金额由甲方确定。</w:t>
      </w:r>
    </w:p>
    <w:p w14:paraId="5372CC1F">
      <w:pPr>
        <w:spacing w:line="480" w:lineRule="exact"/>
        <w:ind w:firstLine="480" w:firstLineChars="200"/>
        <w:rPr>
          <w:sz w:val="24"/>
          <w:szCs w:val="24"/>
        </w:rPr>
      </w:pPr>
      <w:r>
        <w:rPr>
          <w:sz w:val="24"/>
          <w:szCs w:val="24"/>
        </w:rPr>
        <w:t>第十九条  非天津注册投标人一旦成交，须在_________内到天津市公安机关进行备案。</w:t>
      </w:r>
    </w:p>
    <w:p w14:paraId="0902951A">
      <w:pPr>
        <w:spacing w:line="480" w:lineRule="exact"/>
        <w:ind w:firstLine="480" w:firstLineChars="200"/>
        <w:rPr>
          <w:sz w:val="24"/>
          <w:szCs w:val="24"/>
        </w:rPr>
      </w:pPr>
      <w:r>
        <w:rPr>
          <w:sz w:val="24"/>
          <w:szCs w:val="24"/>
        </w:rPr>
        <w:t>第二十条  本合同发生争议，由双方协商，协商不成时向甲方所在地人民法院提起诉讼。</w:t>
      </w:r>
    </w:p>
    <w:p w14:paraId="02BE4010">
      <w:pPr>
        <w:spacing w:line="480" w:lineRule="exact"/>
        <w:ind w:firstLine="480" w:firstLineChars="200"/>
        <w:rPr>
          <w:sz w:val="24"/>
          <w:szCs w:val="24"/>
        </w:rPr>
      </w:pPr>
      <w:r>
        <w:rPr>
          <w:sz w:val="24"/>
          <w:szCs w:val="24"/>
        </w:rPr>
        <w:t>第二十一条  本合同一式   份，具有同等效力，甲、乙双方各执   份。合同自双方签字盖章之日起生效。</w:t>
      </w:r>
    </w:p>
    <w:p w14:paraId="405AC5F1">
      <w:pPr>
        <w:spacing w:line="480" w:lineRule="exact"/>
        <w:ind w:firstLine="480" w:firstLineChars="200"/>
        <w:rPr>
          <w:sz w:val="24"/>
          <w:szCs w:val="24"/>
        </w:rPr>
      </w:pPr>
      <w:r>
        <w:rPr>
          <w:sz w:val="24"/>
          <w:szCs w:val="24"/>
        </w:rPr>
        <w:t>第二十二条  本合同未尽事宜，由双方协商处理。</w:t>
      </w:r>
    </w:p>
    <w:p w14:paraId="45AFD984">
      <w:pPr>
        <w:spacing w:line="480" w:lineRule="exact"/>
        <w:ind w:firstLine="480" w:firstLineChars="200"/>
        <w:rPr>
          <w:sz w:val="24"/>
          <w:szCs w:val="24"/>
        </w:rPr>
      </w:pPr>
    </w:p>
    <w:p w14:paraId="5ADB4A85">
      <w:pPr>
        <w:spacing w:line="480" w:lineRule="exact"/>
        <w:ind w:firstLine="480" w:firstLineChars="200"/>
        <w:rPr>
          <w:sz w:val="24"/>
          <w:szCs w:val="24"/>
        </w:rPr>
      </w:pPr>
      <w:r>
        <w:rPr>
          <w:sz w:val="24"/>
          <w:szCs w:val="24"/>
        </w:rPr>
        <w:t>甲方：</w:t>
      </w:r>
      <w:r>
        <w:rPr>
          <w:sz w:val="24"/>
          <w:szCs w:val="24"/>
        </w:rPr>
        <w:tab/>
      </w:r>
      <w:r>
        <w:rPr>
          <w:sz w:val="24"/>
          <w:szCs w:val="24"/>
        </w:rPr>
        <w:t xml:space="preserve">（盖章）                   </w:t>
      </w:r>
      <w:r>
        <w:rPr>
          <w:sz w:val="24"/>
          <w:szCs w:val="24"/>
        </w:rPr>
        <w:tab/>
      </w:r>
      <w:r>
        <w:rPr>
          <w:sz w:val="24"/>
          <w:szCs w:val="24"/>
        </w:rPr>
        <w:t>乙方：</w:t>
      </w:r>
      <w:r>
        <w:rPr>
          <w:sz w:val="24"/>
          <w:szCs w:val="24"/>
        </w:rPr>
        <w:tab/>
      </w:r>
      <w:r>
        <w:rPr>
          <w:sz w:val="24"/>
          <w:szCs w:val="24"/>
        </w:rPr>
        <w:t>（盖章）</w:t>
      </w:r>
    </w:p>
    <w:p w14:paraId="7177FCD5">
      <w:pPr>
        <w:spacing w:line="480" w:lineRule="exact"/>
        <w:ind w:firstLine="480" w:firstLineChars="200"/>
        <w:rPr>
          <w:sz w:val="24"/>
          <w:szCs w:val="24"/>
        </w:rPr>
      </w:pPr>
      <w:r>
        <w:rPr>
          <w:sz w:val="24"/>
          <w:szCs w:val="24"/>
        </w:rPr>
        <w:t>签约代表：</w:t>
      </w:r>
      <w:r>
        <w:rPr>
          <w:sz w:val="24"/>
          <w:szCs w:val="24"/>
        </w:rPr>
        <w:tab/>
      </w:r>
      <w:r>
        <w:rPr>
          <w:sz w:val="24"/>
          <w:szCs w:val="24"/>
        </w:rPr>
        <w:tab/>
      </w:r>
      <w:r>
        <w:rPr>
          <w:sz w:val="24"/>
          <w:szCs w:val="24"/>
        </w:rPr>
        <w:t xml:space="preserve">                      签约代表：</w:t>
      </w:r>
      <w:r>
        <w:rPr>
          <w:sz w:val="24"/>
          <w:szCs w:val="24"/>
        </w:rPr>
        <w:tab/>
      </w:r>
    </w:p>
    <w:p w14:paraId="2E9CEACA">
      <w:pPr>
        <w:spacing w:line="480" w:lineRule="exact"/>
        <w:ind w:firstLine="480" w:firstLineChars="200"/>
        <w:rPr>
          <w:sz w:val="24"/>
          <w:szCs w:val="24"/>
        </w:rPr>
      </w:pPr>
      <w:r>
        <w:rPr>
          <w:sz w:val="24"/>
          <w:szCs w:val="24"/>
        </w:rPr>
        <w:t>地    址：</w:t>
      </w:r>
      <w:r>
        <w:rPr>
          <w:sz w:val="24"/>
          <w:szCs w:val="24"/>
        </w:rPr>
        <w:tab/>
      </w:r>
      <w:r>
        <w:rPr>
          <w:sz w:val="24"/>
          <w:szCs w:val="24"/>
        </w:rPr>
        <w:tab/>
      </w:r>
      <w:r>
        <w:rPr>
          <w:sz w:val="24"/>
          <w:szCs w:val="24"/>
        </w:rPr>
        <w:t xml:space="preserve">                      地    址：</w:t>
      </w:r>
      <w:r>
        <w:rPr>
          <w:sz w:val="24"/>
          <w:szCs w:val="24"/>
        </w:rPr>
        <w:tab/>
      </w:r>
    </w:p>
    <w:p w14:paraId="4353F103">
      <w:pPr>
        <w:spacing w:line="480" w:lineRule="exact"/>
        <w:ind w:firstLine="480" w:firstLineChars="200"/>
        <w:rPr>
          <w:sz w:val="24"/>
          <w:szCs w:val="24"/>
        </w:rPr>
      </w:pPr>
      <w:r>
        <w:rPr>
          <w:sz w:val="24"/>
          <w:szCs w:val="24"/>
        </w:rPr>
        <w:t>电    话：</w:t>
      </w:r>
      <w:r>
        <w:rPr>
          <w:sz w:val="24"/>
          <w:szCs w:val="24"/>
        </w:rPr>
        <w:tab/>
      </w:r>
      <w:r>
        <w:rPr>
          <w:sz w:val="24"/>
          <w:szCs w:val="24"/>
        </w:rPr>
        <w:tab/>
      </w:r>
      <w:r>
        <w:rPr>
          <w:sz w:val="24"/>
          <w:szCs w:val="24"/>
        </w:rPr>
        <w:t xml:space="preserve">                      电    话：</w:t>
      </w:r>
      <w:r>
        <w:rPr>
          <w:sz w:val="24"/>
          <w:szCs w:val="24"/>
        </w:rPr>
        <w:tab/>
      </w:r>
    </w:p>
    <w:p w14:paraId="72FFF194">
      <w:pPr>
        <w:spacing w:line="480" w:lineRule="exact"/>
        <w:ind w:firstLine="480" w:firstLineChars="200"/>
        <w:rPr>
          <w:sz w:val="24"/>
          <w:szCs w:val="24"/>
        </w:rPr>
      </w:pPr>
      <w:r>
        <w:rPr>
          <w:sz w:val="24"/>
          <w:szCs w:val="24"/>
        </w:rPr>
        <w:t>签约日期：</w:t>
      </w:r>
      <w:r>
        <w:rPr>
          <w:sz w:val="24"/>
          <w:szCs w:val="24"/>
        </w:rPr>
        <w:tab/>
      </w:r>
      <w:r>
        <w:rPr>
          <w:sz w:val="24"/>
          <w:szCs w:val="24"/>
        </w:rPr>
        <w:t xml:space="preserve">  年   月   日</w:t>
      </w:r>
      <w:r>
        <w:rPr>
          <w:sz w:val="24"/>
          <w:szCs w:val="24"/>
        </w:rPr>
        <w:tab/>
      </w:r>
      <w:r>
        <w:rPr>
          <w:sz w:val="24"/>
          <w:szCs w:val="24"/>
        </w:rPr>
        <w:t xml:space="preserve">       签约日期：</w:t>
      </w:r>
      <w:r>
        <w:rPr>
          <w:sz w:val="24"/>
          <w:szCs w:val="24"/>
        </w:rPr>
        <w:tab/>
      </w:r>
      <w:r>
        <w:rPr>
          <w:sz w:val="24"/>
          <w:szCs w:val="24"/>
        </w:rPr>
        <w:t xml:space="preserve">  年   月   日</w:t>
      </w:r>
    </w:p>
    <w:p w14:paraId="2371C59F">
      <w:pPr>
        <w:widowControl/>
        <w:jc w:val="left"/>
        <w:rPr>
          <w:rFonts w:eastAsiaTheme="minorEastAsia"/>
          <w:b/>
          <w:bCs/>
          <w:sz w:val="24"/>
          <w:szCs w:val="24"/>
        </w:rPr>
      </w:pPr>
      <w:r>
        <w:rPr>
          <w:rFonts w:eastAsiaTheme="minorEastAsia"/>
          <w:b/>
          <w:bCs/>
          <w:sz w:val="24"/>
          <w:szCs w:val="24"/>
        </w:rPr>
        <w:br w:type="page"/>
      </w:r>
    </w:p>
    <w:p w14:paraId="7B5C028F">
      <w:pPr>
        <w:widowControl/>
        <w:jc w:val="center"/>
        <w:rPr>
          <w:rFonts w:eastAsiaTheme="minorEastAsia"/>
          <w:b/>
          <w:bCs/>
          <w:sz w:val="24"/>
          <w:szCs w:val="24"/>
        </w:rPr>
      </w:pPr>
      <w:r>
        <w:rPr>
          <w:rFonts w:eastAsiaTheme="minorEastAsia"/>
          <w:b/>
          <w:bCs/>
          <w:sz w:val="24"/>
          <w:szCs w:val="24"/>
        </w:rPr>
        <w:t>合同特殊条款</w:t>
      </w:r>
    </w:p>
    <w:p w14:paraId="70919033">
      <w:pPr>
        <w:tabs>
          <w:tab w:val="left" w:pos="360"/>
        </w:tabs>
        <w:spacing w:line="520" w:lineRule="exact"/>
        <w:ind w:firstLine="410" w:firstLineChars="171"/>
        <w:rPr>
          <w:rFonts w:eastAsiaTheme="minorEastAsia"/>
          <w:color w:val="000000"/>
          <w:sz w:val="24"/>
          <w:szCs w:val="24"/>
        </w:rPr>
      </w:pPr>
    </w:p>
    <w:p w14:paraId="003B7D6A">
      <w:pPr>
        <w:tabs>
          <w:tab w:val="left" w:pos="360"/>
        </w:tabs>
        <w:spacing w:line="520" w:lineRule="exact"/>
        <w:ind w:firstLine="410" w:firstLineChars="171"/>
        <w:rPr>
          <w:rFonts w:eastAsiaTheme="minorEastAsia"/>
          <w:color w:val="000000"/>
          <w:sz w:val="24"/>
          <w:szCs w:val="24"/>
        </w:rPr>
      </w:pPr>
      <w:r>
        <w:rPr>
          <w:rFonts w:eastAsiaTheme="minorEastAsia"/>
          <w:color w:val="000000"/>
          <w:sz w:val="24"/>
          <w:szCs w:val="24"/>
        </w:rPr>
        <w:t>合同特殊条款是合同一般条款的补充和修改。如果两者之间有抵触，应以特殊条款为准。</w:t>
      </w:r>
    </w:p>
    <w:p w14:paraId="266B56D8">
      <w:pPr>
        <w:tabs>
          <w:tab w:val="left" w:pos="360"/>
        </w:tabs>
        <w:spacing w:line="520" w:lineRule="exact"/>
        <w:ind w:firstLine="410" w:firstLineChars="171"/>
        <w:rPr>
          <w:sz w:val="24"/>
          <w:szCs w:val="24"/>
        </w:rPr>
      </w:pPr>
      <w:r>
        <w:rPr>
          <w:rFonts w:eastAsiaTheme="minorEastAsia"/>
          <w:color w:val="000000"/>
          <w:sz w:val="24"/>
          <w:szCs w:val="24"/>
        </w:rPr>
        <w:t>合同特殊条款由甲、乙双方根据采购项目的具体情况协商拟订。</w:t>
      </w:r>
    </w:p>
    <w:p w14:paraId="7AAB28AD">
      <w:pPr>
        <w:tabs>
          <w:tab w:val="left" w:pos="360"/>
        </w:tabs>
        <w:spacing w:line="520" w:lineRule="exact"/>
        <w:ind w:firstLine="410" w:firstLineChars="171"/>
        <w:rPr>
          <w:sz w:val="24"/>
          <w:szCs w:val="24"/>
        </w:rPr>
        <w:sectPr>
          <w:headerReference r:id="rId8" w:type="default"/>
          <w:pgSz w:w="11906" w:h="16838"/>
          <w:pgMar w:top="1440" w:right="1800" w:bottom="1440" w:left="1800" w:header="851" w:footer="992" w:gutter="0"/>
          <w:cols w:space="720" w:num="1"/>
          <w:docGrid w:type="lines" w:linePitch="312" w:charSpace="0"/>
        </w:sectPr>
      </w:pPr>
    </w:p>
    <w:p w14:paraId="5F9E1197">
      <w:pPr>
        <w:pStyle w:val="2"/>
        <w:jc w:val="center"/>
      </w:pPr>
      <w:bookmarkStart w:id="6" w:name="_Toc411426753"/>
      <w:r>
        <w:t>第五部分  响应文件格式</w:t>
      </w:r>
      <w:bookmarkEnd w:id="6"/>
    </w:p>
    <w:p w14:paraId="2727FF9F">
      <w:pPr>
        <w:autoSpaceDE w:val="0"/>
        <w:autoSpaceDN w:val="0"/>
        <w:adjustRightInd w:val="0"/>
        <w:spacing w:line="520" w:lineRule="exact"/>
        <w:rPr>
          <w:b/>
          <w:kern w:val="0"/>
          <w:sz w:val="24"/>
        </w:rPr>
      </w:pPr>
    </w:p>
    <w:p w14:paraId="5ED190F6">
      <w:pPr>
        <w:autoSpaceDE w:val="0"/>
        <w:autoSpaceDN w:val="0"/>
        <w:adjustRightInd w:val="0"/>
        <w:spacing w:line="520" w:lineRule="exact"/>
        <w:rPr>
          <w:b/>
          <w:kern w:val="0"/>
          <w:sz w:val="24"/>
        </w:rPr>
      </w:pPr>
    </w:p>
    <w:p w14:paraId="4B26BA20">
      <w:pPr>
        <w:autoSpaceDE w:val="0"/>
        <w:autoSpaceDN w:val="0"/>
        <w:adjustRightInd w:val="0"/>
        <w:jc w:val="center"/>
        <w:rPr>
          <w:rFonts w:eastAsia="华文行楷"/>
          <w:kern w:val="0"/>
          <w:sz w:val="144"/>
          <w:szCs w:val="144"/>
        </w:rPr>
      </w:pPr>
      <w:r>
        <w:rPr>
          <w:rFonts w:eastAsia="方正行楷简体"/>
          <w:sz w:val="160"/>
          <w:szCs w:val="84"/>
        </w:rPr>
        <w:t>响 应</w:t>
      </w:r>
      <w:r>
        <w:rPr>
          <w:rFonts w:eastAsia="方正行楷简体"/>
          <w:sz w:val="84"/>
          <w:szCs w:val="84"/>
        </w:rPr>
        <w:t xml:space="preserve"> </w:t>
      </w:r>
      <w:r>
        <w:rPr>
          <w:rFonts w:eastAsia="方正行楷简体"/>
          <w:sz w:val="160"/>
          <w:szCs w:val="84"/>
        </w:rPr>
        <w:t>文</w:t>
      </w:r>
      <w:r>
        <w:rPr>
          <w:rFonts w:eastAsia="方正行楷简体"/>
          <w:sz w:val="84"/>
          <w:szCs w:val="84"/>
        </w:rPr>
        <w:t xml:space="preserve"> </w:t>
      </w:r>
      <w:r>
        <w:rPr>
          <w:rFonts w:eastAsia="方正行楷简体"/>
          <w:sz w:val="160"/>
          <w:szCs w:val="84"/>
        </w:rPr>
        <w:t>件</w:t>
      </w:r>
    </w:p>
    <w:p w14:paraId="7C614439">
      <w:pPr>
        <w:autoSpaceDE w:val="0"/>
        <w:autoSpaceDN w:val="0"/>
        <w:adjustRightInd w:val="0"/>
        <w:spacing w:line="520" w:lineRule="exact"/>
        <w:jc w:val="center"/>
        <w:rPr>
          <w:rFonts w:eastAsia="楷体_GB2312"/>
          <w:b/>
          <w:color w:val="FF0000"/>
          <w:kern w:val="0"/>
          <w:sz w:val="36"/>
          <w:szCs w:val="36"/>
        </w:rPr>
      </w:pPr>
      <w:r>
        <w:rPr>
          <w:rFonts w:eastAsia="楷体_GB2312"/>
          <w:b/>
          <w:color w:val="FF0000"/>
          <w:kern w:val="0"/>
          <w:sz w:val="36"/>
          <w:szCs w:val="36"/>
        </w:rPr>
        <w:t>（ 加盖电子签章 ）</w:t>
      </w:r>
    </w:p>
    <w:p w14:paraId="7AF03F26">
      <w:pPr>
        <w:autoSpaceDE w:val="0"/>
        <w:autoSpaceDN w:val="0"/>
        <w:adjustRightInd w:val="0"/>
        <w:spacing w:line="520" w:lineRule="exact"/>
        <w:rPr>
          <w:b/>
          <w:kern w:val="0"/>
          <w:sz w:val="24"/>
        </w:rPr>
      </w:pPr>
    </w:p>
    <w:p w14:paraId="49A6DE20">
      <w:pPr>
        <w:autoSpaceDE w:val="0"/>
        <w:autoSpaceDN w:val="0"/>
        <w:adjustRightInd w:val="0"/>
        <w:spacing w:line="520" w:lineRule="exact"/>
        <w:jc w:val="center"/>
        <w:rPr>
          <w:b/>
          <w:kern w:val="0"/>
          <w:sz w:val="24"/>
        </w:rPr>
      </w:pPr>
      <w:r>
        <w:rPr>
          <w:b/>
          <w:kern w:val="0"/>
          <w:sz w:val="24"/>
        </w:rPr>
        <w:t>第一阶段响应文件</w:t>
      </w:r>
    </w:p>
    <w:p w14:paraId="086DCC10">
      <w:pPr>
        <w:autoSpaceDE w:val="0"/>
        <w:autoSpaceDN w:val="0"/>
        <w:adjustRightInd w:val="0"/>
        <w:spacing w:line="520" w:lineRule="exact"/>
        <w:rPr>
          <w:b/>
          <w:kern w:val="0"/>
          <w:sz w:val="24"/>
        </w:rPr>
      </w:pPr>
    </w:p>
    <w:p w14:paraId="1BE5C3D4">
      <w:pPr>
        <w:spacing w:before="93" w:beforeLines="30" w:after="218" w:afterLines="70" w:line="540" w:lineRule="exact"/>
        <w:ind w:left="630" w:leftChars="300"/>
        <w:rPr>
          <w:rFonts w:eastAsia="方正楷体简体"/>
          <w:b/>
          <w:sz w:val="34"/>
          <w:szCs w:val="34"/>
        </w:rPr>
      </w:pPr>
      <w:r>
        <w:rPr>
          <w:rFonts w:eastAsia="方正楷体简体"/>
          <w:b/>
          <w:sz w:val="34"/>
          <w:szCs w:val="34"/>
        </w:rPr>
        <w:t>项 目 编 号：</w:t>
      </w:r>
    </w:p>
    <w:p w14:paraId="7430C35C">
      <w:pPr>
        <w:spacing w:before="93" w:beforeLines="30" w:after="218" w:afterLines="70" w:line="540" w:lineRule="exact"/>
        <w:ind w:left="630" w:leftChars="300"/>
        <w:rPr>
          <w:rFonts w:eastAsia="方正楷体简体"/>
          <w:b/>
          <w:sz w:val="34"/>
          <w:szCs w:val="34"/>
        </w:rPr>
      </w:pPr>
      <w:r>
        <w:rPr>
          <w:rFonts w:eastAsia="方正楷体简体"/>
          <w:b/>
          <w:sz w:val="34"/>
          <w:szCs w:val="34"/>
        </w:rPr>
        <w:t>项 目 名 称：</w:t>
      </w:r>
    </w:p>
    <w:p w14:paraId="0A815893">
      <w:pPr>
        <w:spacing w:before="93" w:beforeLines="30" w:after="218" w:afterLines="70" w:line="540" w:lineRule="exact"/>
        <w:ind w:left="630" w:leftChars="300"/>
        <w:rPr>
          <w:rFonts w:eastAsia="方正楷体简体"/>
          <w:b/>
          <w:sz w:val="34"/>
          <w:szCs w:val="34"/>
        </w:rPr>
      </w:pPr>
      <w:r>
        <w:rPr>
          <w:rFonts w:eastAsia="方正楷体简体"/>
          <w:b/>
          <w:sz w:val="34"/>
          <w:szCs w:val="34"/>
        </w:rPr>
        <w:t>所 投 包 号：</w:t>
      </w:r>
    </w:p>
    <w:p w14:paraId="0692FCF7">
      <w:pPr>
        <w:spacing w:before="93" w:beforeLines="30" w:after="218" w:afterLines="70" w:line="540" w:lineRule="exact"/>
        <w:ind w:left="630" w:leftChars="300"/>
        <w:rPr>
          <w:rFonts w:eastAsia="方正楷体简体"/>
          <w:b/>
          <w:sz w:val="34"/>
          <w:szCs w:val="34"/>
        </w:rPr>
      </w:pPr>
      <w:r>
        <w:rPr>
          <w:rFonts w:eastAsia="方正楷体简体"/>
          <w:b/>
          <w:sz w:val="34"/>
          <w:szCs w:val="34"/>
        </w:rPr>
        <w:t>供应商名称：</w:t>
      </w:r>
    </w:p>
    <w:p w14:paraId="088F0BA7">
      <w:pPr>
        <w:spacing w:before="93" w:beforeLines="30" w:after="218" w:afterLines="70" w:line="540" w:lineRule="exact"/>
        <w:ind w:left="630" w:leftChars="300"/>
        <w:rPr>
          <w:rFonts w:eastAsia="方正楷体简体"/>
          <w:b/>
          <w:sz w:val="34"/>
          <w:szCs w:val="34"/>
        </w:rPr>
      </w:pPr>
      <w:r>
        <w:rPr>
          <w:rFonts w:eastAsia="方正楷体简体"/>
          <w:b/>
          <w:sz w:val="34"/>
          <w:szCs w:val="34"/>
        </w:rPr>
        <w:t>法定代表人姓名：</w:t>
      </w:r>
    </w:p>
    <w:p w14:paraId="2E46AB02">
      <w:pPr>
        <w:spacing w:before="93" w:beforeLines="30" w:after="218" w:afterLines="70" w:line="540" w:lineRule="exact"/>
        <w:ind w:left="630" w:leftChars="300"/>
        <w:rPr>
          <w:rFonts w:eastAsia="方正楷体简体"/>
          <w:b/>
          <w:sz w:val="34"/>
          <w:szCs w:val="34"/>
        </w:rPr>
      </w:pPr>
      <w:r>
        <w:rPr>
          <w:rFonts w:eastAsia="方正楷体简体"/>
          <w:b/>
          <w:sz w:val="34"/>
          <w:szCs w:val="34"/>
        </w:rPr>
        <w:t>磋商代表人姓名：</w:t>
      </w:r>
    </w:p>
    <w:p w14:paraId="621FC168">
      <w:pPr>
        <w:spacing w:before="93" w:beforeLines="30" w:after="218" w:afterLines="70" w:line="540" w:lineRule="exact"/>
        <w:ind w:left="630" w:leftChars="300"/>
        <w:rPr>
          <w:rFonts w:eastAsia="方正楷体简体"/>
          <w:b/>
          <w:sz w:val="34"/>
          <w:szCs w:val="34"/>
        </w:rPr>
      </w:pPr>
    </w:p>
    <w:p w14:paraId="6C519CBE">
      <w:pPr>
        <w:spacing w:before="93" w:beforeLines="30" w:after="218" w:afterLines="70" w:line="540" w:lineRule="exact"/>
        <w:ind w:left="630" w:leftChars="300"/>
        <w:rPr>
          <w:rFonts w:eastAsia="方正楷体简体"/>
          <w:b/>
          <w:sz w:val="34"/>
          <w:szCs w:val="34"/>
        </w:rPr>
      </w:pPr>
    </w:p>
    <w:p w14:paraId="2DD6BE21">
      <w:pPr>
        <w:spacing w:before="93" w:beforeLines="30" w:after="218" w:afterLines="70" w:line="540" w:lineRule="exact"/>
        <w:ind w:left="630" w:leftChars="300"/>
        <w:rPr>
          <w:rFonts w:eastAsia="方正楷体简体"/>
          <w:b/>
          <w:sz w:val="34"/>
          <w:szCs w:val="34"/>
        </w:rPr>
      </w:pPr>
      <w:r>
        <w:rPr>
          <w:rFonts w:eastAsia="方正楷体简体"/>
          <w:b/>
          <w:sz w:val="34"/>
          <w:szCs w:val="34"/>
        </w:rPr>
        <w:t>递交日期：</w:t>
      </w:r>
    </w:p>
    <w:p w14:paraId="094D3F5B">
      <w:pPr>
        <w:autoSpaceDN w:val="0"/>
        <w:spacing w:line="360" w:lineRule="auto"/>
        <w:jc w:val="center"/>
        <w:rPr>
          <w:b/>
          <w:bCs/>
          <w:sz w:val="24"/>
        </w:rPr>
      </w:pPr>
      <w:r>
        <w:rPr>
          <w:b/>
          <w:sz w:val="24"/>
        </w:rPr>
        <w:br w:type="page"/>
      </w:r>
      <w:r>
        <w:rPr>
          <w:b/>
          <w:sz w:val="24"/>
        </w:rPr>
        <w:t>第一阶段</w:t>
      </w:r>
      <w:r>
        <w:rPr>
          <w:b/>
          <w:bCs/>
          <w:sz w:val="24"/>
        </w:rPr>
        <w:t>响应文件总目录</w:t>
      </w:r>
    </w:p>
    <w:p w14:paraId="1E53F734">
      <w:pPr>
        <w:autoSpaceDN w:val="0"/>
        <w:spacing w:line="360" w:lineRule="auto"/>
        <w:jc w:val="center"/>
        <w:rPr>
          <w:b/>
          <w:bCs/>
          <w:sz w:val="24"/>
        </w:rPr>
      </w:pPr>
    </w:p>
    <w:p w14:paraId="6805BECB">
      <w:pPr>
        <w:autoSpaceDN w:val="0"/>
        <w:spacing w:line="360" w:lineRule="auto"/>
        <w:jc w:val="center"/>
        <w:rPr>
          <w:b/>
          <w:bCs/>
          <w:sz w:val="24"/>
        </w:rPr>
      </w:pPr>
      <w:r>
        <w:rPr>
          <w:b/>
          <w:bCs/>
          <w:sz w:val="24"/>
        </w:rPr>
        <w:t>（投标人自行编制）</w:t>
      </w:r>
    </w:p>
    <w:p w14:paraId="13A884AC">
      <w:pPr>
        <w:widowControl/>
        <w:spacing w:line="360" w:lineRule="auto"/>
        <w:jc w:val="center"/>
        <w:rPr>
          <w:b/>
          <w:sz w:val="24"/>
        </w:rPr>
      </w:pPr>
      <w:r>
        <w:rPr>
          <w:b/>
          <w:sz w:val="24"/>
        </w:rPr>
        <w:br w:type="page"/>
      </w:r>
      <w:r>
        <w:rPr>
          <w:b/>
          <w:sz w:val="24"/>
        </w:rPr>
        <w:t>评分因素及评标标准页码检索</w:t>
      </w:r>
    </w:p>
    <w:p w14:paraId="2B7E6D87">
      <w:pPr>
        <w:widowControl/>
        <w:spacing w:line="360" w:lineRule="auto"/>
        <w:jc w:val="center"/>
        <w:rPr>
          <w:b/>
          <w:sz w:val="24"/>
        </w:rPr>
      </w:pPr>
    </w:p>
    <w:p w14:paraId="31093C6D">
      <w:pPr>
        <w:widowControl/>
        <w:spacing w:line="360" w:lineRule="auto"/>
        <w:jc w:val="center"/>
        <w:rPr>
          <w:b/>
          <w:bCs/>
          <w:sz w:val="24"/>
        </w:rPr>
      </w:pPr>
      <w:r>
        <w:rPr>
          <w:b/>
          <w:bCs/>
          <w:sz w:val="24"/>
        </w:rPr>
        <w:t>（投标人按磋商文件“评分因素及评标标准”中除涉及价格的评分项外的每个评分项逐项列明页码）</w:t>
      </w:r>
    </w:p>
    <w:p w14:paraId="2E59A858">
      <w:pPr>
        <w:spacing w:line="460" w:lineRule="exact"/>
        <w:rPr>
          <w:b/>
          <w:sz w:val="24"/>
        </w:rPr>
      </w:pPr>
      <w:r>
        <w:rPr>
          <w:b/>
          <w:sz w:val="24"/>
        </w:rPr>
        <w:br w:type="page"/>
      </w:r>
      <w:r>
        <w:rPr>
          <w:b/>
          <w:sz w:val="24"/>
        </w:rPr>
        <w:t>附件1</w:t>
      </w:r>
    </w:p>
    <w:p w14:paraId="645E98D2">
      <w:pPr>
        <w:tabs>
          <w:tab w:val="left" w:pos="360"/>
        </w:tabs>
        <w:spacing w:line="560" w:lineRule="exact"/>
        <w:jc w:val="center"/>
        <w:rPr>
          <w:b/>
          <w:sz w:val="24"/>
        </w:rPr>
      </w:pPr>
      <w:r>
        <w:rPr>
          <w:b/>
          <w:sz w:val="24"/>
        </w:rPr>
        <w:t>响应书</w:t>
      </w:r>
    </w:p>
    <w:p w14:paraId="6848A831">
      <w:pPr>
        <w:autoSpaceDE w:val="0"/>
        <w:autoSpaceDN w:val="0"/>
        <w:adjustRightInd w:val="0"/>
        <w:spacing w:line="520" w:lineRule="exact"/>
        <w:jc w:val="left"/>
        <w:rPr>
          <w:kern w:val="0"/>
          <w:sz w:val="24"/>
        </w:rPr>
      </w:pPr>
      <w:r>
        <w:rPr>
          <w:kern w:val="0"/>
          <w:sz w:val="24"/>
        </w:rPr>
        <w:t>致：天津市政府采购中心</w:t>
      </w:r>
    </w:p>
    <w:p w14:paraId="1DCCAB47">
      <w:pPr>
        <w:autoSpaceDE w:val="0"/>
        <w:autoSpaceDN w:val="0"/>
        <w:adjustRightInd w:val="0"/>
        <w:spacing w:line="360" w:lineRule="auto"/>
        <w:ind w:firstLine="480"/>
        <w:jc w:val="left"/>
        <w:rPr>
          <w:kern w:val="0"/>
          <w:sz w:val="24"/>
        </w:rPr>
      </w:pPr>
      <w:r>
        <w:rPr>
          <w:kern w:val="0"/>
          <w:sz w:val="24"/>
        </w:rPr>
        <w:t>根据贵方为</w:t>
      </w:r>
      <w:r>
        <w:rPr>
          <w:kern w:val="0"/>
          <w:sz w:val="24"/>
          <w:u w:val="single"/>
        </w:rPr>
        <w:t xml:space="preserve">                 </w:t>
      </w:r>
      <w:r>
        <w:rPr>
          <w:kern w:val="0"/>
          <w:sz w:val="24"/>
        </w:rPr>
        <w:t>的磋商邀请（项目编号：</w:t>
      </w:r>
      <w:r>
        <w:rPr>
          <w:kern w:val="0"/>
          <w:sz w:val="24"/>
          <w:u w:val="single"/>
        </w:rPr>
        <w:t xml:space="preserve">                 </w:t>
      </w:r>
      <w:r>
        <w:rPr>
          <w:kern w:val="0"/>
          <w:sz w:val="24"/>
        </w:rPr>
        <w:t>），签字代表</w:t>
      </w:r>
      <w:r>
        <w:rPr>
          <w:kern w:val="0"/>
          <w:sz w:val="24"/>
          <w:u w:val="single"/>
        </w:rPr>
        <w:t xml:space="preserve">           </w:t>
      </w:r>
      <w:r>
        <w:rPr>
          <w:kern w:val="0"/>
          <w:sz w:val="24"/>
        </w:rPr>
        <w:t>（姓名职务）经正式授权并代表供应商</w:t>
      </w:r>
      <w:r>
        <w:rPr>
          <w:kern w:val="0"/>
          <w:sz w:val="24"/>
          <w:u w:val="single"/>
        </w:rPr>
        <w:t xml:space="preserve">                   </w:t>
      </w:r>
      <w:r>
        <w:rPr>
          <w:kern w:val="0"/>
          <w:sz w:val="24"/>
        </w:rPr>
        <w:t>（供应商名称、地址）</w:t>
      </w:r>
      <w:r>
        <w:rPr>
          <w:sz w:val="24"/>
        </w:rPr>
        <w:t>提交网上应答及上传加盖电子签章的响应文件。</w:t>
      </w:r>
    </w:p>
    <w:p w14:paraId="358D0849">
      <w:pPr>
        <w:autoSpaceDE w:val="0"/>
        <w:autoSpaceDN w:val="0"/>
        <w:adjustRightInd w:val="0"/>
        <w:spacing w:line="360" w:lineRule="auto"/>
        <w:jc w:val="left"/>
        <w:rPr>
          <w:kern w:val="0"/>
          <w:sz w:val="24"/>
        </w:rPr>
      </w:pPr>
      <w:r>
        <w:rPr>
          <w:kern w:val="0"/>
          <w:sz w:val="24"/>
        </w:rPr>
        <w:t>据此函，签字代表宣布同意如下：</w:t>
      </w:r>
    </w:p>
    <w:p w14:paraId="53EEA190">
      <w:pPr>
        <w:numPr>
          <w:ilvl w:val="0"/>
          <w:numId w:val="2"/>
        </w:numPr>
        <w:spacing w:line="360" w:lineRule="auto"/>
        <w:ind w:left="0" w:firstLine="480" w:firstLineChars="200"/>
        <w:jc w:val="left"/>
        <w:rPr>
          <w:sz w:val="24"/>
        </w:rPr>
      </w:pPr>
      <w:r>
        <w:rPr>
          <w:sz w:val="24"/>
        </w:rPr>
        <w:t>我公司将按磋商文件的规定履行合同责任和义务。</w:t>
      </w:r>
    </w:p>
    <w:p w14:paraId="404971FD">
      <w:pPr>
        <w:numPr>
          <w:ilvl w:val="0"/>
          <w:numId w:val="2"/>
        </w:numPr>
        <w:spacing w:line="360" w:lineRule="auto"/>
        <w:ind w:left="0" w:firstLine="480" w:firstLineChars="200"/>
        <w:jc w:val="left"/>
        <w:rPr>
          <w:sz w:val="24"/>
        </w:rPr>
      </w:pPr>
      <w:r>
        <w:rPr>
          <w:sz w:val="24"/>
        </w:rPr>
        <w:t>我公司已详细审查全部磋商文件，包括更正公告以及全部参考资料和所有附件。我们认为全部磋商文件（包括更正公告以及全部参考资料和所有附件）公平公正，无倾向性和排他性，我们完全理解并同意放弃对这方面有不明及误解的权利。</w:t>
      </w:r>
    </w:p>
    <w:p w14:paraId="05ED9F46">
      <w:pPr>
        <w:numPr>
          <w:ilvl w:val="0"/>
          <w:numId w:val="2"/>
        </w:numPr>
        <w:spacing w:line="360" w:lineRule="auto"/>
        <w:jc w:val="left"/>
        <w:rPr>
          <w:sz w:val="24"/>
        </w:rPr>
      </w:pPr>
      <w:r>
        <w:rPr>
          <w:sz w:val="24"/>
        </w:rPr>
        <w:t>我公司的磋商有效期为</w:t>
      </w:r>
      <w:r>
        <w:rPr>
          <w:rFonts w:hint="eastAsia"/>
          <w:sz w:val="24"/>
        </w:rPr>
        <w:t>响应文件开启之日</w:t>
      </w:r>
      <w:r>
        <w:rPr>
          <w:sz w:val="24"/>
        </w:rPr>
        <w:t>起60天。</w:t>
      </w:r>
    </w:p>
    <w:p w14:paraId="13FF5EB2">
      <w:pPr>
        <w:numPr>
          <w:ilvl w:val="0"/>
          <w:numId w:val="2"/>
        </w:numPr>
        <w:spacing w:line="360" w:lineRule="auto"/>
        <w:ind w:left="0" w:firstLine="480" w:firstLineChars="200"/>
        <w:jc w:val="left"/>
        <w:rPr>
          <w:sz w:val="24"/>
        </w:rPr>
      </w:pPr>
      <w:r>
        <w:rPr>
          <w:sz w:val="24"/>
        </w:rPr>
        <w:t>我公司同意按照采购方要求提供的与投标有关的一切数据或资料，并声明响应文件及所提供的一切资料均真实有效。由于我公司提供资料不实而造成的责任和后果由我公司自行承担。</w:t>
      </w:r>
    </w:p>
    <w:p w14:paraId="39773BEA">
      <w:pPr>
        <w:numPr>
          <w:ilvl w:val="0"/>
          <w:numId w:val="2"/>
        </w:numPr>
        <w:spacing w:line="360" w:lineRule="auto"/>
        <w:ind w:left="0" w:firstLine="480" w:firstLineChars="200"/>
        <w:jc w:val="left"/>
        <w:rPr>
          <w:sz w:val="24"/>
        </w:rPr>
      </w:pPr>
      <w:r>
        <w:rPr>
          <w:sz w:val="24"/>
        </w:rPr>
        <w:t>我公司保证所投产品来自合法的供货渠道，若成交，则有义务向采购人提供其需要的有效书面证明材料。如果提供非法渠道的商品，视为欺诈，并承担相关责任。</w:t>
      </w:r>
    </w:p>
    <w:p w14:paraId="2DA9FF03">
      <w:pPr>
        <w:numPr>
          <w:ilvl w:val="0"/>
          <w:numId w:val="2"/>
        </w:numPr>
        <w:spacing w:line="360" w:lineRule="auto"/>
        <w:ind w:left="0" w:firstLine="480" w:firstLineChars="200"/>
        <w:jc w:val="left"/>
        <w:rPr>
          <w:sz w:val="24"/>
        </w:rPr>
      </w:pPr>
      <w:r>
        <w:rPr>
          <w:sz w:val="24"/>
        </w:rPr>
        <w:t>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均与贵中心无关，我方愿承担因此出现的任何风险和责任。</w:t>
      </w:r>
    </w:p>
    <w:p w14:paraId="1F6168DB">
      <w:pPr>
        <w:numPr>
          <w:ilvl w:val="0"/>
          <w:numId w:val="2"/>
        </w:numPr>
        <w:spacing w:line="360" w:lineRule="auto"/>
        <w:ind w:left="0" w:firstLine="480" w:firstLineChars="200"/>
        <w:jc w:val="left"/>
        <w:rPr>
          <w:sz w:val="24"/>
        </w:rPr>
      </w:pPr>
      <w:r>
        <w:rPr>
          <w:sz w:val="24"/>
        </w:rPr>
        <w:t>我公司承诺完全符合《政府采购法》、《政府采购法实施条例》等法律法规规定，并随时接受采购人、采购代理机构的检查验证。在整个磋商过程中，我公司若有违规行为，我公司完全接受贵中心依照相关法律法规和磋商文件的规定给予处罚。</w:t>
      </w:r>
    </w:p>
    <w:p w14:paraId="5D0F4BFB">
      <w:pPr>
        <w:numPr>
          <w:ilvl w:val="0"/>
          <w:numId w:val="2"/>
        </w:numPr>
        <w:spacing w:line="360" w:lineRule="auto"/>
        <w:ind w:left="0" w:firstLine="480" w:firstLineChars="200"/>
        <w:jc w:val="left"/>
        <w:rPr>
          <w:sz w:val="24"/>
        </w:rPr>
      </w:pPr>
      <w:r>
        <w:rPr>
          <w:sz w:val="24"/>
        </w:rPr>
        <w:t>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具备履行合同所必需的设备和专业技术能力，投标截止日前3年在经营活动中没有重大违法记录。</w:t>
      </w:r>
    </w:p>
    <w:p w14:paraId="752600BD">
      <w:pPr>
        <w:numPr>
          <w:ilvl w:val="0"/>
          <w:numId w:val="2"/>
        </w:numPr>
        <w:spacing w:line="360" w:lineRule="auto"/>
        <w:ind w:left="0" w:firstLine="480" w:firstLineChars="200"/>
        <w:jc w:val="left"/>
        <w:rPr>
          <w:sz w:val="24"/>
        </w:rPr>
      </w:pPr>
      <w:r>
        <w:rPr>
          <w:sz w:val="24"/>
        </w:rPr>
        <w:t>我公司若成交，本承诺将成为合同不可分割的一部分，与合同具有同等的法律效力。</w:t>
      </w:r>
    </w:p>
    <w:p w14:paraId="2D6462D2">
      <w:pPr>
        <w:numPr>
          <w:ilvl w:val="0"/>
          <w:numId w:val="2"/>
        </w:numPr>
        <w:spacing w:line="360" w:lineRule="auto"/>
        <w:ind w:left="0" w:firstLine="480" w:firstLineChars="200"/>
        <w:jc w:val="left"/>
        <w:rPr>
          <w:sz w:val="24"/>
        </w:rPr>
      </w:pPr>
      <w:r>
        <w:rPr>
          <w:sz w:val="24"/>
        </w:rPr>
        <w:t>如违反上述承诺，我公司投标无效且接受相关部门依法作出的处罚，并承担通过相关媒体予以公布的任何风险和责任。</w:t>
      </w:r>
    </w:p>
    <w:p w14:paraId="7401908B">
      <w:pPr>
        <w:spacing w:line="360" w:lineRule="auto"/>
        <w:ind w:firstLine="480" w:firstLineChars="200"/>
        <w:rPr>
          <w:sz w:val="24"/>
        </w:rPr>
      </w:pPr>
      <w:r>
        <w:rPr>
          <w:sz w:val="24"/>
        </w:rPr>
        <w:t>11. 我公司开票信息如下，</w:t>
      </w:r>
      <w:r>
        <w:rPr>
          <w:b/>
          <w:sz w:val="24"/>
        </w:rPr>
        <w:t>此信息与我公司在税务局注册的信息一致</w:t>
      </w:r>
      <w:r>
        <w:rPr>
          <w:sz w:val="24"/>
        </w:rPr>
        <w:t>：</w:t>
      </w:r>
    </w:p>
    <w:p w14:paraId="3EBDE103">
      <w:pPr>
        <w:spacing w:line="360" w:lineRule="auto"/>
        <w:ind w:firstLine="480" w:firstLineChars="200"/>
        <w:rPr>
          <w:sz w:val="24"/>
        </w:rPr>
      </w:pPr>
      <w:r>
        <w:rPr>
          <w:sz w:val="24"/>
        </w:rPr>
        <w:t>纳税人识别号：</w:t>
      </w:r>
    </w:p>
    <w:p w14:paraId="5685137A">
      <w:pPr>
        <w:spacing w:line="360" w:lineRule="auto"/>
        <w:ind w:firstLine="480" w:firstLineChars="200"/>
        <w:rPr>
          <w:sz w:val="24"/>
        </w:rPr>
      </w:pPr>
      <w:r>
        <w:rPr>
          <w:sz w:val="24"/>
        </w:rPr>
        <w:t>地址、电话：</w:t>
      </w:r>
    </w:p>
    <w:p w14:paraId="6A887A44">
      <w:pPr>
        <w:spacing w:line="360" w:lineRule="auto"/>
        <w:ind w:firstLine="480" w:firstLineChars="200"/>
        <w:rPr>
          <w:sz w:val="24"/>
        </w:rPr>
      </w:pPr>
      <w:r>
        <w:rPr>
          <w:sz w:val="24"/>
        </w:rPr>
        <w:t>开户行及账号：</w:t>
      </w:r>
    </w:p>
    <w:p w14:paraId="22CFAA0A">
      <w:pPr>
        <w:spacing w:line="360" w:lineRule="auto"/>
        <w:ind w:firstLine="480" w:firstLineChars="200"/>
        <w:rPr>
          <w:sz w:val="24"/>
        </w:rPr>
      </w:pPr>
      <w:r>
        <w:rPr>
          <w:sz w:val="24"/>
        </w:rPr>
        <w:t>开具发票类型：□增值税专用发票         □增值税普通发票</w:t>
      </w:r>
    </w:p>
    <w:p w14:paraId="23474A18">
      <w:pPr>
        <w:spacing w:line="360" w:lineRule="auto"/>
        <w:ind w:firstLine="480" w:firstLineChars="200"/>
        <w:rPr>
          <w:sz w:val="24"/>
        </w:rPr>
      </w:pPr>
      <w:r>
        <w:rPr>
          <w:sz w:val="24"/>
        </w:rPr>
        <w:t>12. 我公司选择招标代理服务费发票领取方式（请自行选择以下任一方式并在相应□里划“√”）：</w:t>
      </w:r>
    </w:p>
    <w:p w14:paraId="5AB52BFD">
      <w:pPr>
        <w:spacing w:line="360" w:lineRule="auto"/>
        <w:ind w:firstLine="480" w:firstLineChars="200"/>
        <w:rPr>
          <w:b/>
          <w:sz w:val="24"/>
        </w:rPr>
      </w:pPr>
      <w:r>
        <w:rPr>
          <w:b/>
          <w:sz w:val="24"/>
        </w:rPr>
        <w:t>□上门自取</w:t>
      </w:r>
    </w:p>
    <w:p w14:paraId="794E9232">
      <w:pPr>
        <w:spacing w:line="360" w:lineRule="auto"/>
        <w:ind w:firstLine="480" w:firstLineChars="200"/>
        <w:rPr>
          <w:sz w:val="24"/>
        </w:rPr>
      </w:pPr>
    </w:p>
    <w:p w14:paraId="24D66ADE">
      <w:pPr>
        <w:spacing w:line="360" w:lineRule="auto"/>
        <w:ind w:firstLine="480" w:firstLineChars="200"/>
        <w:rPr>
          <w:b/>
          <w:sz w:val="24"/>
        </w:rPr>
      </w:pPr>
      <w:r>
        <w:rPr>
          <w:b/>
          <w:sz w:val="24"/>
        </w:rPr>
        <w:t>□到付邮寄</w:t>
      </w:r>
    </w:p>
    <w:p w14:paraId="5862A9CD">
      <w:pPr>
        <w:spacing w:line="360" w:lineRule="auto"/>
        <w:ind w:firstLine="480" w:firstLineChars="200"/>
        <w:rPr>
          <w:sz w:val="24"/>
        </w:rPr>
      </w:pPr>
      <w:r>
        <w:rPr>
          <w:sz w:val="24"/>
        </w:rPr>
        <w:t>邮寄地址、邮编：</w:t>
      </w:r>
    </w:p>
    <w:p w14:paraId="40A7D253">
      <w:pPr>
        <w:spacing w:line="360" w:lineRule="auto"/>
        <w:ind w:firstLine="480" w:firstLineChars="200"/>
        <w:rPr>
          <w:sz w:val="24"/>
        </w:rPr>
      </w:pPr>
      <w:r>
        <w:rPr>
          <w:sz w:val="24"/>
        </w:rPr>
        <w:t>邮寄联系人、手机号码：</w:t>
      </w:r>
    </w:p>
    <w:p w14:paraId="733F6FE3">
      <w:pPr>
        <w:spacing w:line="360" w:lineRule="auto"/>
        <w:jc w:val="left"/>
        <w:rPr>
          <w:sz w:val="24"/>
        </w:rPr>
      </w:pPr>
    </w:p>
    <w:p w14:paraId="7AD7EF18">
      <w:pPr>
        <w:pStyle w:val="37"/>
        <w:autoSpaceDE w:val="0"/>
        <w:autoSpaceDN w:val="0"/>
        <w:adjustRightInd w:val="0"/>
        <w:spacing w:line="520" w:lineRule="exact"/>
        <w:ind w:left="900" w:firstLine="0" w:firstLineChars="0"/>
        <w:jc w:val="left"/>
        <w:rPr>
          <w:kern w:val="0"/>
          <w:sz w:val="24"/>
          <w:u w:val="single"/>
        </w:rPr>
      </w:pPr>
    </w:p>
    <w:p w14:paraId="4E9DABDA">
      <w:pPr>
        <w:autoSpaceDE w:val="0"/>
        <w:autoSpaceDN w:val="0"/>
        <w:adjustRightInd w:val="0"/>
        <w:spacing w:line="520" w:lineRule="exact"/>
        <w:ind w:firstLine="480"/>
        <w:jc w:val="left"/>
        <w:rPr>
          <w:kern w:val="0"/>
          <w:sz w:val="24"/>
        </w:rPr>
      </w:pPr>
      <w:r>
        <w:rPr>
          <w:kern w:val="0"/>
          <w:sz w:val="24"/>
        </w:rPr>
        <w:t>供应商名称：</w:t>
      </w:r>
    </w:p>
    <w:p w14:paraId="1BB529F8">
      <w:pPr>
        <w:autoSpaceDE w:val="0"/>
        <w:autoSpaceDN w:val="0"/>
        <w:adjustRightInd w:val="0"/>
        <w:spacing w:line="520" w:lineRule="exact"/>
        <w:ind w:firstLine="480"/>
        <w:jc w:val="left"/>
        <w:rPr>
          <w:kern w:val="0"/>
          <w:sz w:val="24"/>
          <w:u w:val="single"/>
        </w:rPr>
      </w:pPr>
    </w:p>
    <w:p w14:paraId="21714E67">
      <w:pPr>
        <w:autoSpaceDE w:val="0"/>
        <w:autoSpaceDN w:val="0"/>
        <w:adjustRightInd w:val="0"/>
        <w:spacing w:line="520" w:lineRule="exact"/>
        <w:ind w:firstLine="480"/>
        <w:jc w:val="left"/>
        <w:rPr>
          <w:kern w:val="0"/>
          <w:sz w:val="24"/>
        </w:rPr>
      </w:pPr>
      <w:r>
        <w:rPr>
          <w:kern w:val="0"/>
          <w:sz w:val="24"/>
        </w:rPr>
        <w:t>日期：                年       月       日</w:t>
      </w:r>
    </w:p>
    <w:p w14:paraId="535966FF">
      <w:pPr>
        <w:spacing w:line="460" w:lineRule="exact"/>
        <w:rPr>
          <w:b/>
          <w:sz w:val="24"/>
        </w:rPr>
      </w:pPr>
      <w:r>
        <w:rPr>
          <w:b/>
          <w:sz w:val="24"/>
        </w:rPr>
        <w:br w:type="page"/>
      </w:r>
      <w:r>
        <w:rPr>
          <w:b/>
          <w:sz w:val="24"/>
        </w:rPr>
        <w:t>附件2</w:t>
      </w:r>
    </w:p>
    <w:p w14:paraId="346EA4A8">
      <w:pPr>
        <w:ind w:right="84"/>
        <w:jc w:val="center"/>
        <w:rPr>
          <w:b/>
          <w:sz w:val="24"/>
        </w:rPr>
      </w:pPr>
    </w:p>
    <w:p w14:paraId="5BDB117F">
      <w:pPr>
        <w:ind w:right="84"/>
        <w:jc w:val="center"/>
        <w:rPr>
          <w:b/>
          <w:sz w:val="24"/>
        </w:rPr>
      </w:pPr>
      <w:r>
        <w:rPr>
          <w:b/>
          <w:sz w:val="24"/>
        </w:rPr>
        <w:t>供应商资格声明函</w:t>
      </w:r>
    </w:p>
    <w:p w14:paraId="3A4706D7">
      <w:pPr>
        <w:spacing w:line="360" w:lineRule="auto"/>
        <w:ind w:firstLine="420"/>
        <w:jc w:val="center"/>
        <w:rPr>
          <w:b/>
          <w:sz w:val="24"/>
        </w:rPr>
      </w:pPr>
    </w:p>
    <w:p w14:paraId="3AAE56EE">
      <w:pPr>
        <w:spacing w:line="360" w:lineRule="auto"/>
        <w:rPr>
          <w:sz w:val="24"/>
        </w:rPr>
      </w:pPr>
      <w:r>
        <w:rPr>
          <w:sz w:val="24"/>
        </w:rPr>
        <w:t>天津市政府采购中心：</w:t>
      </w:r>
    </w:p>
    <w:p w14:paraId="41845D22">
      <w:pPr>
        <w:spacing w:line="360" w:lineRule="auto"/>
        <w:ind w:firstLine="480" w:firstLineChars="200"/>
        <w:rPr>
          <w:sz w:val="24"/>
        </w:rPr>
      </w:pPr>
      <w:r>
        <w:rPr>
          <w:sz w:val="24"/>
        </w:rPr>
        <w:t>我单位自愿参与本项目的政府采购活动，郑重承诺如下：</w:t>
      </w:r>
    </w:p>
    <w:p w14:paraId="617B880F">
      <w:pPr>
        <w:spacing w:line="360" w:lineRule="auto"/>
        <w:ind w:firstLine="480" w:firstLineChars="200"/>
        <w:rPr>
          <w:sz w:val="24"/>
        </w:rPr>
      </w:pPr>
      <w:r>
        <w:rPr>
          <w:sz w:val="24"/>
        </w:rPr>
        <w:t>（一）我单位具有良好的商业信誉和健全的财务会计制度；</w:t>
      </w:r>
    </w:p>
    <w:p w14:paraId="3628D072">
      <w:pPr>
        <w:spacing w:line="360" w:lineRule="auto"/>
        <w:ind w:firstLine="480" w:firstLineChars="200"/>
        <w:rPr>
          <w:sz w:val="24"/>
        </w:rPr>
      </w:pPr>
      <w:r>
        <w:rPr>
          <w:sz w:val="24"/>
        </w:rPr>
        <w:t>（二）我单位依法缴纳税收和社会保障资金；</w:t>
      </w:r>
    </w:p>
    <w:p w14:paraId="3DF94608">
      <w:pPr>
        <w:spacing w:line="360" w:lineRule="auto"/>
        <w:ind w:firstLine="480" w:firstLineChars="200"/>
        <w:rPr>
          <w:sz w:val="24"/>
        </w:rPr>
      </w:pPr>
      <w:r>
        <w:rPr>
          <w:sz w:val="24"/>
        </w:rPr>
        <w:t>（三）我单位具备履行合同所必需的设备和专业技术能力；</w:t>
      </w:r>
    </w:p>
    <w:p w14:paraId="1EDA1601">
      <w:pPr>
        <w:spacing w:line="360" w:lineRule="auto"/>
        <w:ind w:firstLine="480" w:firstLineChars="200"/>
        <w:rPr>
          <w:sz w:val="24"/>
        </w:rPr>
      </w:pPr>
      <w:r>
        <w:rPr>
          <w:sz w:val="24"/>
        </w:rPr>
        <w:t>（四）参加政府采购活动前3年我单位在经营活动中没有重大违法记录；</w:t>
      </w:r>
    </w:p>
    <w:p w14:paraId="5A88F2C8">
      <w:pPr>
        <w:spacing w:line="360" w:lineRule="auto"/>
        <w:ind w:firstLine="480" w:firstLineChars="200"/>
        <w:rPr>
          <w:sz w:val="24"/>
        </w:rPr>
      </w:pPr>
      <w:r>
        <w:rPr>
          <w:sz w:val="24"/>
        </w:rPr>
        <w:t>（五）我单位不存在为采购项目提供整体设计、规范编制或者项目管理、监理、检测等服务后，再参加该采购项目的其他采购活动的情形。</w:t>
      </w:r>
    </w:p>
    <w:p w14:paraId="4368A7C2">
      <w:pPr>
        <w:spacing w:line="360" w:lineRule="auto"/>
        <w:ind w:firstLine="480" w:firstLineChars="200"/>
        <w:rPr>
          <w:sz w:val="24"/>
        </w:rPr>
      </w:pPr>
      <w:r>
        <w:rPr>
          <w:sz w:val="24"/>
        </w:rPr>
        <w:t>（六）与我单位存在“单位负责人为同一人或者存在直接控股、管理关系”的其他单位信息如下：</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8"/>
        <w:gridCol w:w="3874"/>
        <w:gridCol w:w="2840"/>
      </w:tblGrid>
      <w:tr w14:paraId="46043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1F888637">
            <w:pPr>
              <w:jc w:val="center"/>
              <w:rPr>
                <w:szCs w:val="21"/>
              </w:rPr>
            </w:pPr>
            <w:r>
              <w:rPr>
                <w:szCs w:val="21"/>
              </w:rPr>
              <w:t>序号</w:t>
            </w:r>
          </w:p>
        </w:tc>
        <w:tc>
          <w:tcPr>
            <w:tcW w:w="2273" w:type="pct"/>
            <w:vAlign w:val="center"/>
          </w:tcPr>
          <w:p w14:paraId="241616FE">
            <w:pPr>
              <w:jc w:val="center"/>
              <w:rPr>
                <w:szCs w:val="21"/>
              </w:rPr>
            </w:pPr>
            <w:r>
              <w:rPr>
                <w:szCs w:val="21"/>
              </w:rPr>
              <w:t>单位名称</w:t>
            </w:r>
          </w:p>
        </w:tc>
        <w:tc>
          <w:tcPr>
            <w:tcW w:w="1667" w:type="pct"/>
            <w:vAlign w:val="center"/>
          </w:tcPr>
          <w:p w14:paraId="10B6F4A3">
            <w:pPr>
              <w:jc w:val="center"/>
              <w:rPr>
                <w:szCs w:val="21"/>
              </w:rPr>
            </w:pPr>
            <w:r>
              <w:rPr>
                <w:szCs w:val="21"/>
              </w:rPr>
              <w:t>相互关系类型</w:t>
            </w:r>
          </w:p>
        </w:tc>
      </w:tr>
      <w:tr w14:paraId="455EA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2CDD4FCC">
            <w:pPr>
              <w:jc w:val="center"/>
              <w:rPr>
                <w:szCs w:val="21"/>
              </w:rPr>
            </w:pPr>
            <w:r>
              <w:rPr>
                <w:szCs w:val="21"/>
              </w:rPr>
              <w:t>1</w:t>
            </w:r>
          </w:p>
        </w:tc>
        <w:tc>
          <w:tcPr>
            <w:tcW w:w="2273" w:type="pct"/>
            <w:vAlign w:val="center"/>
          </w:tcPr>
          <w:p w14:paraId="45815A4E">
            <w:pPr>
              <w:jc w:val="center"/>
              <w:rPr>
                <w:szCs w:val="21"/>
              </w:rPr>
            </w:pPr>
          </w:p>
        </w:tc>
        <w:tc>
          <w:tcPr>
            <w:tcW w:w="1667" w:type="pct"/>
            <w:vAlign w:val="center"/>
          </w:tcPr>
          <w:p w14:paraId="22BD4BE5">
            <w:pPr>
              <w:jc w:val="center"/>
              <w:rPr>
                <w:szCs w:val="21"/>
              </w:rPr>
            </w:pPr>
          </w:p>
        </w:tc>
      </w:tr>
      <w:tr w14:paraId="41813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1E142F69">
            <w:pPr>
              <w:jc w:val="center"/>
              <w:rPr>
                <w:szCs w:val="21"/>
              </w:rPr>
            </w:pPr>
            <w:r>
              <w:rPr>
                <w:szCs w:val="21"/>
              </w:rPr>
              <w:t>2</w:t>
            </w:r>
          </w:p>
        </w:tc>
        <w:tc>
          <w:tcPr>
            <w:tcW w:w="2273" w:type="pct"/>
            <w:vAlign w:val="center"/>
          </w:tcPr>
          <w:p w14:paraId="5CCCF1B0">
            <w:pPr>
              <w:jc w:val="center"/>
              <w:rPr>
                <w:szCs w:val="21"/>
              </w:rPr>
            </w:pPr>
          </w:p>
        </w:tc>
        <w:tc>
          <w:tcPr>
            <w:tcW w:w="1667" w:type="pct"/>
            <w:vAlign w:val="center"/>
          </w:tcPr>
          <w:p w14:paraId="4BA52E15">
            <w:pPr>
              <w:jc w:val="center"/>
              <w:rPr>
                <w:szCs w:val="21"/>
              </w:rPr>
            </w:pPr>
          </w:p>
        </w:tc>
      </w:tr>
      <w:tr w14:paraId="30847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61" w:type="pct"/>
            <w:vAlign w:val="center"/>
          </w:tcPr>
          <w:p w14:paraId="791683E5">
            <w:pPr>
              <w:jc w:val="center"/>
              <w:rPr>
                <w:szCs w:val="21"/>
              </w:rPr>
            </w:pPr>
            <w:r>
              <w:rPr>
                <w:szCs w:val="21"/>
              </w:rPr>
              <w:t>3</w:t>
            </w:r>
          </w:p>
        </w:tc>
        <w:tc>
          <w:tcPr>
            <w:tcW w:w="2273" w:type="pct"/>
            <w:vAlign w:val="center"/>
          </w:tcPr>
          <w:p w14:paraId="494135E5">
            <w:pPr>
              <w:jc w:val="center"/>
              <w:rPr>
                <w:szCs w:val="21"/>
              </w:rPr>
            </w:pPr>
          </w:p>
        </w:tc>
        <w:tc>
          <w:tcPr>
            <w:tcW w:w="1667" w:type="pct"/>
            <w:vAlign w:val="center"/>
          </w:tcPr>
          <w:p w14:paraId="25F44E1E">
            <w:pPr>
              <w:jc w:val="center"/>
              <w:rPr>
                <w:szCs w:val="21"/>
              </w:rPr>
            </w:pPr>
          </w:p>
        </w:tc>
      </w:tr>
    </w:tbl>
    <w:p w14:paraId="411FB168">
      <w:pPr>
        <w:spacing w:line="360" w:lineRule="auto"/>
        <w:ind w:firstLine="480" w:firstLineChars="200"/>
        <w:rPr>
          <w:sz w:val="24"/>
        </w:rPr>
      </w:pPr>
      <w:r>
        <w:rPr>
          <w:sz w:val="24"/>
        </w:rPr>
        <w:t>上表未填写的，视为不存在第（六）条所列情形</w:t>
      </w:r>
    </w:p>
    <w:p w14:paraId="0AAC332B">
      <w:pPr>
        <w:spacing w:line="360" w:lineRule="auto"/>
        <w:ind w:firstLine="480" w:firstLineChars="200"/>
        <w:rPr>
          <w:sz w:val="24"/>
        </w:rPr>
      </w:pPr>
    </w:p>
    <w:p w14:paraId="10A9118D">
      <w:pPr>
        <w:spacing w:line="360" w:lineRule="auto"/>
        <w:ind w:firstLine="480" w:firstLineChars="200"/>
        <w:rPr>
          <w:sz w:val="24"/>
        </w:rPr>
      </w:pPr>
      <w:r>
        <w:rPr>
          <w:sz w:val="24"/>
        </w:rPr>
        <w:t>上述声明真实有效，否则我单位承担全部责任和不利后果。</w:t>
      </w:r>
    </w:p>
    <w:p w14:paraId="64B09E1D">
      <w:pPr>
        <w:spacing w:line="360" w:lineRule="auto"/>
        <w:ind w:firstLine="480" w:firstLineChars="200"/>
        <w:rPr>
          <w:sz w:val="24"/>
        </w:rPr>
      </w:pPr>
    </w:p>
    <w:p w14:paraId="107E0A82">
      <w:pPr>
        <w:spacing w:line="360" w:lineRule="auto"/>
        <w:ind w:firstLine="240" w:firstLineChars="100"/>
        <w:rPr>
          <w:sz w:val="24"/>
        </w:rPr>
      </w:pPr>
      <w:r>
        <w:rPr>
          <w:sz w:val="24"/>
        </w:rPr>
        <w:t>供应商名称：</w:t>
      </w:r>
    </w:p>
    <w:p w14:paraId="6456528A">
      <w:pPr>
        <w:spacing w:line="360" w:lineRule="auto"/>
        <w:ind w:firstLine="240" w:firstLineChars="100"/>
        <w:rPr>
          <w:sz w:val="24"/>
        </w:rPr>
      </w:pPr>
    </w:p>
    <w:p w14:paraId="1F3D7127">
      <w:pPr>
        <w:spacing w:line="360" w:lineRule="auto"/>
        <w:ind w:firstLine="240" w:firstLineChars="100"/>
        <w:rPr>
          <w:sz w:val="24"/>
        </w:rPr>
      </w:pPr>
      <w:r>
        <w:rPr>
          <w:sz w:val="24"/>
        </w:rPr>
        <w:t xml:space="preserve">日期：  </w:t>
      </w:r>
    </w:p>
    <w:p w14:paraId="50883311">
      <w:pPr>
        <w:spacing w:line="460" w:lineRule="exact"/>
        <w:rPr>
          <w:b/>
          <w:sz w:val="24"/>
        </w:rPr>
      </w:pPr>
    </w:p>
    <w:p w14:paraId="34481C83">
      <w:pPr>
        <w:spacing w:line="460" w:lineRule="exact"/>
        <w:rPr>
          <w:b/>
          <w:sz w:val="24"/>
        </w:rPr>
      </w:pPr>
    </w:p>
    <w:p w14:paraId="3D9A7D24">
      <w:pPr>
        <w:spacing w:line="460" w:lineRule="exact"/>
        <w:rPr>
          <w:b/>
          <w:sz w:val="24"/>
        </w:rPr>
      </w:pPr>
    </w:p>
    <w:p w14:paraId="0522C008">
      <w:pPr>
        <w:spacing w:line="460" w:lineRule="exact"/>
        <w:rPr>
          <w:b/>
          <w:sz w:val="24"/>
        </w:rPr>
      </w:pPr>
    </w:p>
    <w:p w14:paraId="3508E149">
      <w:pPr>
        <w:spacing w:line="460" w:lineRule="exact"/>
        <w:rPr>
          <w:b/>
          <w:sz w:val="24"/>
        </w:rPr>
      </w:pPr>
    </w:p>
    <w:p w14:paraId="37F34F9F">
      <w:pPr>
        <w:spacing w:line="460" w:lineRule="exact"/>
        <w:rPr>
          <w:b/>
          <w:sz w:val="24"/>
        </w:rPr>
      </w:pPr>
    </w:p>
    <w:p w14:paraId="1D00BE0D">
      <w:pPr>
        <w:spacing w:line="460" w:lineRule="exact"/>
        <w:rPr>
          <w:b/>
          <w:sz w:val="24"/>
        </w:rPr>
      </w:pPr>
      <w:r>
        <w:rPr>
          <w:b/>
          <w:bCs/>
          <w:sz w:val="24"/>
        </w:rPr>
        <w:t>附件2-1：磋商文件第一部分供应商资格要求的证件</w:t>
      </w:r>
    </w:p>
    <w:p w14:paraId="06CF0DE2">
      <w:pPr>
        <w:spacing w:line="460" w:lineRule="exact"/>
        <w:ind w:left="192"/>
        <w:jc w:val="center"/>
        <w:rPr>
          <w:b/>
          <w:sz w:val="24"/>
        </w:rPr>
      </w:pPr>
    </w:p>
    <w:p w14:paraId="12BEEBA0">
      <w:pPr>
        <w:spacing w:line="460" w:lineRule="exact"/>
        <w:ind w:left="192"/>
        <w:jc w:val="center"/>
        <w:rPr>
          <w:b/>
          <w:sz w:val="24"/>
        </w:rPr>
      </w:pPr>
    </w:p>
    <w:p w14:paraId="1A5BED55">
      <w:pPr>
        <w:spacing w:line="460" w:lineRule="exact"/>
        <w:ind w:left="192"/>
        <w:jc w:val="center"/>
        <w:rPr>
          <w:b/>
          <w:sz w:val="24"/>
        </w:rPr>
      </w:pPr>
    </w:p>
    <w:p w14:paraId="38118AE2">
      <w:pPr>
        <w:spacing w:line="460" w:lineRule="exact"/>
        <w:jc w:val="left"/>
        <w:rPr>
          <w:b/>
          <w:sz w:val="24"/>
        </w:rPr>
      </w:pPr>
      <w:r>
        <w:rPr>
          <w:b/>
          <w:sz w:val="24"/>
        </w:rPr>
        <w:br w:type="page"/>
      </w:r>
      <w:r>
        <w:rPr>
          <w:b/>
          <w:sz w:val="24"/>
        </w:rPr>
        <w:t>附件3</w:t>
      </w:r>
    </w:p>
    <w:p w14:paraId="070A22A4">
      <w:pPr>
        <w:autoSpaceDN w:val="0"/>
        <w:spacing w:line="360" w:lineRule="auto"/>
        <w:jc w:val="center"/>
        <w:rPr>
          <w:b/>
          <w:bCs/>
          <w:sz w:val="24"/>
        </w:rPr>
      </w:pPr>
      <w:r>
        <w:rPr>
          <w:b/>
          <w:bCs/>
          <w:sz w:val="24"/>
        </w:rPr>
        <w:t>磋商代表人授权书</w:t>
      </w:r>
    </w:p>
    <w:p w14:paraId="63270054">
      <w:pPr>
        <w:spacing w:line="360" w:lineRule="auto"/>
        <w:rPr>
          <w:sz w:val="24"/>
          <w:szCs w:val="21"/>
        </w:rPr>
      </w:pPr>
    </w:p>
    <w:p w14:paraId="7FAF44C9">
      <w:pPr>
        <w:spacing w:line="360" w:lineRule="auto"/>
        <w:rPr>
          <w:sz w:val="24"/>
          <w:szCs w:val="21"/>
        </w:rPr>
      </w:pPr>
      <w:r>
        <w:rPr>
          <w:sz w:val="24"/>
          <w:szCs w:val="21"/>
        </w:rPr>
        <w:t>致：天津市政府采购中心</w:t>
      </w:r>
    </w:p>
    <w:p w14:paraId="5A508583">
      <w:pPr>
        <w:spacing w:line="360" w:lineRule="auto"/>
        <w:ind w:firstLine="480" w:firstLineChars="200"/>
        <w:rPr>
          <w:sz w:val="24"/>
          <w:szCs w:val="21"/>
        </w:rPr>
      </w:pPr>
      <w:r>
        <w:rPr>
          <w:sz w:val="24"/>
          <w:szCs w:val="21"/>
        </w:rPr>
        <w:t>我单位授权委托本月/上月（本月尚未缴纳社保的，则填写上月）由我单位缴纳社会保险的在职职工_______________（姓名）（身份证号码：____________________、联系电话：_______________）作为磋商代表人以我方的名义参加贵中心组织的______________________项目（项目编号：_______________）的政府采购活动，并代表我方全权办理针对上述项目的响应文件递交、磋商、响应文件澄清、签约等一切具体事务和签署相关文件。</w:t>
      </w:r>
    </w:p>
    <w:p w14:paraId="6E20BDE1">
      <w:pPr>
        <w:spacing w:line="360" w:lineRule="auto"/>
        <w:ind w:firstLine="480" w:firstLineChars="200"/>
        <w:rPr>
          <w:sz w:val="24"/>
          <w:szCs w:val="21"/>
        </w:rPr>
      </w:pPr>
      <w:r>
        <w:rPr>
          <w:sz w:val="24"/>
          <w:szCs w:val="21"/>
        </w:rPr>
        <w:t>我方对磋商代表人的签名事项负全部责任。</w:t>
      </w:r>
    </w:p>
    <w:p w14:paraId="5A0AE5D4">
      <w:pPr>
        <w:spacing w:line="360" w:lineRule="auto"/>
        <w:ind w:firstLine="480" w:firstLineChars="200"/>
        <w:rPr>
          <w:sz w:val="24"/>
          <w:szCs w:val="21"/>
        </w:rPr>
      </w:pPr>
      <w:r>
        <w:rPr>
          <w:sz w:val="24"/>
          <w:szCs w:val="21"/>
        </w:rPr>
        <w:t>本授权书至磋商有效期结束前始终有效。</w:t>
      </w:r>
    </w:p>
    <w:p w14:paraId="35A2C4FC">
      <w:pPr>
        <w:spacing w:line="360" w:lineRule="auto"/>
        <w:ind w:firstLine="480" w:firstLineChars="200"/>
        <w:rPr>
          <w:sz w:val="24"/>
          <w:szCs w:val="21"/>
        </w:rPr>
      </w:pPr>
      <w:r>
        <w:rPr>
          <w:sz w:val="24"/>
          <w:szCs w:val="21"/>
        </w:rPr>
        <w:t>磋商代表人无转委托权，特此委托。</w:t>
      </w:r>
    </w:p>
    <w:p w14:paraId="43851085">
      <w:pPr>
        <w:spacing w:line="360" w:lineRule="auto"/>
        <w:ind w:firstLine="480" w:firstLineChars="200"/>
        <w:rPr>
          <w:sz w:val="24"/>
        </w:rPr>
      </w:pPr>
    </w:p>
    <w:p w14:paraId="254C50F1">
      <w:pPr>
        <w:spacing w:line="360" w:lineRule="auto"/>
        <w:ind w:firstLine="480" w:firstLineChars="200"/>
        <w:rPr>
          <w:sz w:val="24"/>
        </w:rPr>
      </w:pPr>
    </w:p>
    <w:p w14:paraId="3D963C4D">
      <w:pPr>
        <w:spacing w:line="360" w:lineRule="auto"/>
        <w:ind w:firstLine="480" w:firstLineChars="200"/>
        <w:rPr>
          <w:sz w:val="24"/>
        </w:rPr>
      </w:pPr>
    </w:p>
    <w:p w14:paraId="25F92912">
      <w:pPr>
        <w:spacing w:line="360" w:lineRule="auto"/>
        <w:ind w:firstLine="5040" w:firstLineChars="2100"/>
        <w:rPr>
          <w:sz w:val="24"/>
        </w:rPr>
      </w:pPr>
      <w:r>
        <w:rPr>
          <w:sz w:val="24"/>
        </w:rPr>
        <w:t xml:space="preserve">     年   月   日</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2D19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shd w:val="clear" w:color="auto" w:fill="auto"/>
          </w:tcPr>
          <w:p w14:paraId="243930AA">
            <w:pPr>
              <w:spacing w:line="360" w:lineRule="auto"/>
              <w:jc w:val="left"/>
              <w:rPr>
                <w:sz w:val="24"/>
              </w:rPr>
            </w:pPr>
            <w:r>
              <w:rPr>
                <w:sz w:val="24"/>
              </w:rPr>
              <w:t>磋商代表人身份证正面</w:t>
            </w:r>
          </w:p>
          <w:p w14:paraId="31DEA1B5">
            <w:pPr>
              <w:spacing w:line="360" w:lineRule="auto"/>
              <w:jc w:val="left"/>
              <w:rPr>
                <w:sz w:val="24"/>
              </w:rPr>
            </w:pPr>
          </w:p>
          <w:p w14:paraId="60523F2E">
            <w:pPr>
              <w:spacing w:line="360" w:lineRule="auto"/>
              <w:jc w:val="left"/>
              <w:rPr>
                <w:sz w:val="24"/>
              </w:rPr>
            </w:pPr>
          </w:p>
          <w:p w14:paraId="45C7F99D">
            <w:pPr>
              <w:spacing w:line="360" w:lineRule="auto"/>
              <w:jc w:val="left"/>
              <w:rPr>
                <w:sz w:val="24"/>
              </w:rPr>
            </w:pPr>
          </w:p>
          <w:p w14:paraId="4FD0ED62">
            <w:pPr>
              <w:spacing w:line="360" w:lineRule="auto"/>
              <w:jc w:val="left"/>
              <w:rPr>
                <w:sz w:val="24"/>
              </w:rPr>
            </w:pPr>
          </w:p>
          <w:p w14:paraId="5B34E10A">
            <w:pPr>
              <w:spacing w:line="360" w:lineRule="auto"/>
              <w:jc w:val="left"/>
              <w:rPr>
                <w:sz w:val="24"/>
              </w:rPr>
            </w:pPr>
          </w:p>
        </w:tc>
        <w:tc>
          <w:tcPr>
            <w:tcW w:w="4264" w:type="dxa"/>
            <w:shd w:val="clear" w:color="auto" w:fill="auto"/>
          </w:tcPr>
          <w:p w14:paraId="3B12A934">
            <w:pPr>
              <w:spacing w:line="360" w:lineRule="auto"/>
              <w:jc w:val="left"/>
              <w:rPr>
                <w:sz w:val="24"/>
              </w:rPr>
            </w:pPr>
            <w:r>
              <w:rPr>
                <w:sz w:val="24"/>
              </w:rPr>
              <w:t>磋商代表人身份证背面</w:t>
            </w:r>
          </w:p>
        </w:tc>
      </w:tr>
    </w:tbl>
    <w:p w14:paraId="5E7265F4">
      <w:pPr>
        <w:spacing w:line="360" w:lineRule="auto"/>
        <w:rPr>
          <w:sz w:val="24"/>
        </w:rPr>
      </w:pPr>
    </w:p>
    <w:p w14:paraId="61174970">
      <w:pPr>
        <w:spacing w:line="460" w:lineRule="exact"/>
        <w:jc w:val="left"/>
        <w:rPr>
          <w:b/>
          <w:sz w:val="24"/>
        </w:rPr>
      </w:pPr>
      <w:r>
        <w:rPr>
          <w:b/>
          <w:sz w:val="24"/>
        </w:rPr>
        <w:br w:type="page"/>
      </w:r>
      <w:r>
        <w:rPr>
          <w:b/>
          <w:sz w:val="24"/>
        </w:rPr>
        <w:t>附件4-1</w:t>
      </w:r>
    </w:p>
    <w:p w14:paraId="26B6899B">
      <w:pPr>
        <w:spacing w:line="460" w:lineRule="exact"/>
        <w:ind w:left="181"/>
        <w:jc w:val="center"/>
        <w:rPr>
          <w:b/>
          <w:sz w:val="24"/>
        </w:rPr>
      </w:pPr>
    </w:p>
    <w:p w14:paraId="048F9485">
      <w:pPr>
        <w:autoSpaceDN w:val="0"/>
        <w:spacing w:line="360" w:lineRule="auto"/>
        <w:jc w:val="center"/>
        <w:rPr>
          <w:b/>
          <w:bCs/>
          <w:sz w:val="24"/>
        </w:rPr>
      </w:pPr>
      <w:r>
        <w:rPr>
          <w:b/>
          <w:bCs/>
          <w:sz w:val="24"/>
        </w:rPr>
        <w:t>商务要求点对点应答表</w:t>
      </w:r>
    </w:p>
    <w:p w14:paraId="085A0D8E">
      <w:pPr>
        <w:spacing w:line="460" w:lineRule="exact"/>
        <w:rPr>
          <w:sz w:val="24"/>
        </w:rPr>
      </w:pPr>
    </w:p>
    <w:p w14:paraId="5604CCE5">
      <w:pPr>
        <w:spacing w:line="460" w:lineRule="exact"/>
        <w:rPr>
          <w:sz w:val="24"/>
        </w:rPr>
      </w:pPr>
      <w:r>
        <w:rPr>
          <w:sz w:val="24"/>
        </w:rPr>
        <w:t>项目名称：</w:t>
      </w:r>
      <w:r>
        <w:rPr>
          <w:sz w:val="24"/>
          <w:u w:val="single"/>
        </w:rPr>
        <w:t xml:space="preserve">                    </w:t>
      </w:r>
    </w:p>
    <w:p w14:paraId="687E7F43">
      <w:pPr>
        <w:spacing w:line="460" w:lineRule="exact"/>
        <w:rPr>
          <w:sz w:val="24"/>
        </w:rPr>
      </w:pPr>
      <w:r>
        <w:rPr>
          <w:sz w:val="24"/>
        </w:rPr>
        <w:t>项目编号：</w:t>
      </w:r>
      <w:r>
        <w:rPr>
          <w:sz w:val="24"/>
          <w:u w:val="single"/>
        </w:rPr>
        <w:t xml:space="preserve">                    </w:t>
      </w:r>
    </w:p>
    <w:p w14:paraId="60E12C26">
      <w:pPr>
        <w:spacing w:line="460" w:lineRule="exact"/>
        <w:rPr>
          <w:sz w:val="24"/>
          <w:u w:val="single"/>
        </w:rPr>
      </w:pPr>
      <w:r>
        <w:rPr>
          <w:sz w:val="24"/>
        </w:rPr>
        <w:t>包号：</w:t>
      </w:r>
      <w:r>
        <w:rPr>
          <w:sz w:val="24"/>
          <w:u w:val="single"/>
        </w:rPr>
        <w:t xml:space="preserve">                        </w:t>
      </w:r>
    </w:p>
    <w:p w14:paraId="0F8FE130">
      <w:pPr>
        <w:spacing w:line="460" w:lineRule="exact"/>
        <w:rPr>
          <w:sz w:val="24"/>
          <w:u w:val="single"/>
        </w:rPr>
      </w:pPr>
    </w:p>
    <w:tbl>
      <w:tblPr>
        <w:tblStyle w:val="16"/>
        <w:tblW w:w="5133" w:type="pct"/>
        <w:tblInd w:w="0" w:type="dxa"/>
        <w:tblLayout w:type="autofit"/>
        <w:tblCellMar>
          <w:top w:w="0" w:type="dxa"/>
          <w:left w:w="108" w:type="dxa"/>
          <w:bottom w:w="0" w:type="dxa"/>
          <w:right w:w="108" w:type="dxa"/>
        </w:tblCellMar>
      </w:tblPr>
      <w:tblGrid>
        <w:gridCol w:w="1705"/>
        <w:gridCol w:w="2229"/>
        <w:gridCol w:w="2549"/>
        <w:gridCol w:w="1134"/>
        <w:gridCol w:w="1132"/>
      </w:tblGrid>
      <w:tr w14:paraId="7DB675B2">
        <w:tblPrEx>
          <w:tblCellMar>
            <w:top w:w="0" w:type="dxa"/>
            <w:left w:w="108" w:type="dxa"/>
            <w:bottom w:w="0" w:type="dxa"/>
            <w:right w:w="108" w:type="dxa"/>
          </w:tblCellMar>
        </w:tblPrEx>
        <w:trPr>
          <w:trHeight w:val="373" w:hRule="atLeast"/>
        </w:trPr>
        <w:tc>
          <w:tcPr>
            <w:tcW w:w="974" w:type="pct"/>
            <w:tcBorders>
              <w:top w:val="single" w:color="auto" w:sz="8" w:space="0"/>
              <w:left w:val="single" w:color="auto" w:sz="8" w:space="0"/>
              <w:bottom w:val="single" w:color="auto" w:sz="8" w:space="0"/>
              <w:right w:val="single" w:color="auto" w:sz="8" w:space="0"/>
            </w:tcBorders>
            <w:shd w:val="clear" w:color="auto" w:fill="auto"/>
            <w:vAlign w:val="center"/>
          </w:tcPr>
          <w:p w14:paraId="3083E7C5">
            <w:pPr>
              <w:widowControl/>
              <w:jc w:val="center"/>
              <w:rPr>
                <w:kern w:val="0"/>
                <w:szCs w:val="21"/>
              </w:rPr>
            </w:pPr>
            <w:r>
              <w:rPr>
                <w:kern w:val="0"/>
                <w:szCs w:val="21"/>
              </w:rPr>
              <w:t>序号</w:t>
            </w:r>
          </w:p>
        </w:tc>
        <w:tc>
          <w:tcPr>
            <w:tcW w:w="1274" w:type="pct"/>
            <w:tcBorders>
              <w:top w:val="single" w:color="auto" w:sz="8" w:space="0"/>
              <w:left w:val="nil"/>
              <w:bottom w:val="single" w:color="auto" w:sz="8" w:space="0"/>
              <w:right w:val="single" w:color="auto" w:sz="8" w:space="0"/>
            </w:tcBorders>
            <w:shd w:val="clear" w:color="auto" w:fill="auto"/>
            <w:vAlign w:val="center"/>
          </w:tcPr>
          <w:p w14:paraId="44E87D79">
            <w:pPr>
              <w:widowControl/>
              <w:jc w:val="center"/>
              <w:rPr>
                <w:kern w:val="0"/>
                <w:szCs w:val="21"/>
              </w:rPr>
            </w:pPr>
            <w:r>
              <w:rPr>
                <w:kern w:val="0"/>
                <w:szCs w:val="21"/>
              </w:rPr>
              <w:t>磋商文件要求</w:t>
            </w:r>
          </w:p>
        </w:tc>
        <w:tc>
          <w:tcPr>
            <w:tcW w:w="1457" w:type="pct"/>
            <w:tcBorders>
              <w:top w:val="single" w:color="auto" w:sz="8" w:space="0"/>
              <w:left w:val="nil"/>
              <w:bottom w:val="single" w:color="auto" w:sz="8" w:space="0"/>
              <w:right w:val="single" w:color="auto" w:sz="8" w:space="0"/>
            </w:tcBorders>
            <w:shd w:val="clear" w:color="auto" w:fill="auto"/>
            <w:vAlign w:val="center"/>
          </w:tcPr>
          <w:p w14:paraId="03C902D3">
            <w:pPr>
              <w:widowControl/>
              <w:jc w:val="center"/>
              <w:rPr>
                <w:kern w:val="0"/>
                <w:szCs w:val="21"/>
              </w:rPr>
            </w:pPr>
            <w:r>
              <w:rPr>
                <w:kern w:val="0"/>
                <w:szCs w:val="21"/>
              </w:rPr>
              <w:t>响应应答</w:t>
            </w:r>
          </w:p>
        </w:tc>
        <w:tc>
          <w:tcPr>
            <w:tcW w:w="648" w:type="pct"/>
            <w:tcBorders>
              <w:top w:val="single" w:color="auto" w:sz="8" w:space="0"/>
              <w:left w:val="nil"/>
              <w:bottom w:val="single" w:color="auto" w:sz="8" w:space="0"/>
              <w:right w:val="single" w:color="auto" w:sz="8" w:space="0"/>
            </w:tcBorders>
            <w:shd w:val="clear" w:color="auto" w:fill="auto"/>
            <w:vAlign w:val="center"/>
          </w:tcPr>
          <w:p w14:paraId="20D94596">
            <w:pPr>
              <w:widowControl/>
              <w:jc w:val="center"/>
              <w:rPr>
                <w:kern w:val="0"/>
                <w:szCs w:val="21"/>
              </w:rPr>
            </w:pPr>
            <w:r>
              <w:rPr>
                <w:kern w:val="0"/>
                <w:szCs w:val="21"/>
              </w:rPr>
              <w:t>偏离说明</w:t>
            </w:r>
          </w:p>
        </w:tc>
        <w:tc>
          <w:tcPr>
            <w:tcW w:w="647" w:type="pct"/>
            <w:tcBorders>
              <w:top w:val="single" w:color="auto" w:sz="8" w:space="0"/>
              <w:left w:val="nil"/>
              <w:bottom w:val="single" w:color="auto" w:sz="8" w:space="0"/>
              <w:right w:val="single" w:color="auto" w:sz="8" w:space="0"/>
            </w:tcBorders>
            <w:shd w:val="clear" w:color="auto" w:fill="auto"/>
            <w:vAlign w:val="center"/>
          </w:tcPr>
          <w:p w14:paraId="780EC717">
            <w:pPr>
              <w:widowControl/>
              <w:jc w:val="center"/>
              <w:rPr>
                <w:kern w:val="0"/>
                <w:szCs w:val="21"/>
              </w:rPr>
            </w:pPr>
            <w:r>
              <w:rPr>
                <w:kern w:val="0"/>
                <w:szCs w:val="21"/>
              </w:rPr>
              <w:t>备注</w:t>
            </w:r>
          </w:p>
        </w:tc>
      </w:tr>
      <w:tr w14:paraId="4093081D">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07AB0863">
            <w:pPr>
              <w:widowControl/>
              <w:jc w:val="left"/>
              <w:rPr>
                <w:kern w:val="0"/>
                <w:szCs w:val="21"/>
              </w:rPr>
            </w:pPr>
            <w:r>
              <w:rPr>
                <w:kern w:val="0"/>
                <w:szCs w:val="21"/>
              </w:rPr>
              <w:t>（一）报价要求</w:t>
            </w:r>
          </w:p>
        </w:tc>
      </w:tr>
      <w:tr w14:paraId="0D1B374A">
        <w:tblPrEx>
          <w:tblCellMar>
            <w:top w:w="0" w:type="dxa"/>
            <w:left w:w="108" w:type="dxa"/>
            <w:bottom w:w="0" w:type="dxa"/>
            <w:right w:w="108" w:type="dxa"/>
          </w:tblCellMar>
        </w:tblPrEx>
        <w:trPr>
          <w:trHeight w:val="46" w:hRule="atLeast"/>
        </w:trPr>
        <w:tc>
          <w:tcPr>
            <w:tcW w:w="974" w:type="pct"/>
            <w:tcBorders>
              <w:top w:val="nil"/>
              <w:left w:val="single" w:color="auto" w:sz="8" w:space="0"/>
              <w:bottom w:val="single" w:color="auto" w:sz="8" w:space="0"/>
              <w:right w:val="single" w:color="auto" w:sz="8" w:space="0"/>
            </w:tcBorders>
            <w:shd w:val="clear" w:color="auto" w:fill="auto"/>
            <w:vAlign w:val="center"/>
          </w:tcPr>
          <w:p w14:paraId="348F6441">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31B97F56">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5BF3266E">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56614347">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47ABBFE5">
            <w:pPr>
              <w:widowControl/>
              <w:jc w:val="left"/>
              <w:rPr>
                <w:kern w:val="0"/>
                <w:szCs w:val="21"/>
              </w:rPr>
            </w:pPr>
            <w:r>
              <w:rPr>
                <w:kern w:val="0"/>
                <w:szCs w:val="21"/>
              </w:rPr>
              <w:t>　</w:t>
            </w:r>
          </w:p>
        </w:tc>
      </w:tr>
      <w:tr w14:paraId="0459F0A0">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0E91B6CB">
            <w:pPr>
              <w:widowControl/>
              <w:jc w:val="left"/>
              <w:rPr>
                <w:kern w:val="0"/>
                <w:szCs w:val="21"/>
              </w:rPr>
            </w:pPr>
            <w:r>
              <w:rPr>
                <w:kern w:val="0"/>
                <w:szCs w:val="21"/>
              </w:rPr>
              <w:t>（二）时间、地点要求</w:t>
            </w:r>
          </w:p>
        </w:tc>
      </w:tr>
      <w:tr w14:paraId="142FF92A">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14:paraId="326FCF22">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5C71309B">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633275A6">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5E734D6B">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69B8D19D">
            <w:pPr>
              <w:widowControl/>
              <w:jc w:val="left"/>
              <w:rPr>
                <w:kern w:val="0"/>
                <w:szCs w:val="21"/>
              </w:rPr>
            </w:pPr>
            <w:r>
              <w:rPr>
                <w:kern w:val="0"/>
                <w:szCs w:val="21"/>
              </w:rPr>
              <w:t>　</w:t>
            </w:r>
          </w:p>
        </w:tc>
      </w:tr>
      <w:tr w14:paraId="4AD7E529">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7482C643">
            <w:pPr>
              <w:widowControl/>
              <w:jc w:val="left"/>
              <w:rPr>
                <w:kern w:val="0"/>
                <w:szCs w:val="21"/>
              </w:rPr>
            </w:pPr>
            <w:r>
              <w:rPr>
                <w:kern w:val="0"/>
                <w:szCs w:val="21"/>
              </w:rPr>
              <w:t>（三）付款方式</w:t>
            </w:r>
          </w:p>
        </w:tc>
      </w:tr>
      <w:tr w14:paraId="36D9563A">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14:paraId="4747E7CB">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2D6172EB">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0124085E">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5E023515">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6A5143EE">
            <w:pPr>
              <w:widowControl/>
              <w:jc w:val="left"/>
              <w:rPr>
                <w:kern w:val="0"/>
                <w:szCs w:val="21"/>
              </w:rPr>
            </w:pPr>
            <w:r>
              <w:rPr>
                <w:kern w:val="0"/>
                <w:szCs w:val="21"/>
              </w:rPr>
              <w:t>　</w:t>
            </w:r>
          </w:p>
        </w:tc>
      </w:tr>
      <w:tr w14:paraId="0FE0A0D3">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588EDE5E">
            <w:pPr>
              <w:widowControl/>
              <w:jc w:val="left"/>
              <w:rPr>
                <w:kern w:val="0"/>
                <w:szCs w:val="21"/>
              </w:rPr>
            </w:pPr>
            <w:r>
              <w:rPr>
                <w:kern w:val="0"/>
                <w:szCs w:val="21"/>
              </w:rPr>
              <w:t>（四）投标保证金和履约保证金</w:t>
            </w:r>
          </w:p>
        </w:tc>
      </w:tr>
      <w:tr w14:paraId="31A20D09">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14:paraId="3F4640B5">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1396F252">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7DA51C26">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645DDBBF">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3765D46B">
            <w:pPr>
              <w:widowControl/>
              <w:jc w:val="left"/>
              <w:rPr>
                <w:kern w:val="0"/>
                <w:szCs w:val="21"/>
              </w:rPr>
            </w:pPr>
            <w:r>
              <w:rPr>
                <w:kern w:val="0"/>
                <w:szCs w:val="21"/>
              </w:rPr>
              <w:t>　</w:t>
            </w:r>
          </w:p>
        </w:tc>
      </w:tr>
    </w:tbl>
    <w:p w14:paraId="51A1121D">
      <w:pPr>
        <w:spacing w:line="620" w:lineRule="exact"/>
        <w:rPr>
          <w:sz w:val="24"/>
        </w:rPr>
      </w:pPr>
      <w:r>
        <w:rPr>
          <w:sz w:val="24"/>
        </w:rPr>
        <w:t>注：</w:t>
      </w:r>
    </w:p>
    <w:p w14:paraId="3AF839DB">
      <w:pPr>
        <w:spacing w:line="360" w:lineRule="auto"/>
        <w:ind w:firstLine="480" w:firstLineChars="200"/>
        <w:rPr>
          <w:sz w:val="24"/>
        </w:rPr>
      </w:pPr>
      <w:r>
        <w:rPr>
          <w:rFonts w:hint="eastAsia"/>
          <w:sz w:val="24"/>
        </w:rPr>
        <w:t>1. 此表应按磋商文件商务要求中的全部内容逐项进行应答，未应答的，视为不满足磋商文件要求。</w:t>
      </w:r>
    </w:p>
    <w:p w14:paraId="4B76820F">
      <w:pPr>
        <w:spacing w:line="360" w:lineRule="auto"/>
        <w:ind w:firstLine="480" w:firstLineChars="200"/>
        <w:rPr>
          <w:sz w:val="24"/>
        </w:rPr>
      </w:pPr>
      <w:r>
        <w:rPr>
          <w:rFonts w:hint="eastAsia"/>
          <w:sz w:val="24"/>
        </w:rPr>
        <w:t>2</w:t>
      </w:r>
      <w:r>
        <w:rPr>
          <w:sz w:val="24"/>
        </w:rPr>
        <w:t>. 不如实填写偏离情况的</w:t>
      </w:r>
      <w:r>
        <w:rPr>
          <w:rFonts w:hint="eastAsia"/>
          <w:sz w:val="24"/>
        </w:rPr>
        <w:t>响应</w:t>
      </w:r>
      <w:r>
        <w:rPr>
          <w:sz w:val="24"/>
        </w:rPr>
        <w:t>文件将视为虚假材料。</w:t>
      </w:r>
    </w:p>
    <w:p w14:paraId="0B2CD9D4">
      <w:pPr>
        <w:spacing w:line="360" w:lineRule="auto"/>
        <w:ind w:firstLine="480" w:firstLineChars="200"/>
        <w:rPr>
          <w:sz w:val="24"/>
        </w:rPr>
      </w:pPr>
      <w:r>
        <w:rPr>
          <w:rFonts w:hint="eastAsia"/>
          <w:sz w:val="24"/>
        </w:rPr>
        <w:t>3</w:t>
      </w:r>
      <w:r>
        <w:rPr>
          <w:sz w:val="24"/>
        </w:rPr>
        <w:t>. “</w:t>
      </w:r>
      <w:r>
        <w:rPr>
          <w:rFonts w:hint="eastAsia"/>
          <w:sz w:val="24"/>
        </w:rPr>
        <w:t>磋商文件</w:t>
      </w:r>
      <w:r>
        <w:rPr>
          <w:sz w:val="24"/>
        </w:rPr>
        <w:t>要求”指磋商文件中规定的具体要求，“</w:t>
      </w:r>
      <w:r>
        <w:rPr>
          <w:rFonts w:hint="eastAsia"/>
          <w:sz w:val="24"/>
        </w:rPr>
        <w:t>响应</w:t>
      </w:r>
      <w:r>
        <w:rPr>
          <w:sz w:val="24"/>
        </w:rPr>
        <w:t>应答”指</w:t>
      </w:r>
      <w:r>
        <w:rPr>
          <w:rFonts w:hint="eastAsia"/>
          <w:sz w:val="24"/>
        </w:rPr>
        <w:t>响应</w:t>
      </w:r>
      <w:r>
        <w:rPr>
          <w:sz w:val="24"/>
        </w:rPr>
        <w:t>文件的具体内容。“偏离说明”指</w:t>
      </w:r>
      <w:r>
        <w:rPr>
          <w:rFonts w:hint="eastAsia"/>
          <w:sz w:val="24"/>
        </w:rPr>
        <w:t>磋商文件</w:t>
      </w:r>
      <w:r>
        <w:rPr>
          <w:sz w:val="24"/>
        </w:rPr>
        <w:t>要求与</w:t>
      </w:r>
      <w:r>
        <w:rPr>
          <w:rFonts w:hint="eastAsia"/>
          <w:sz w:val="24"/>
        </w:rPr>
        <w:t>响应</w:t>
      </w:r>
      <w:r>
        <w:rPr>
          <w:sz w:val="24"/>
        </w:rPr>
        <w:t>应答之间的不同之处。</w:t>
      </w:r>
    </w:p>
    <w:p w14:paraId="23454891">
      <w:pPr>
        <w:spacing w:line="360" w:lineRule="auto"/>
        <w:rPr>
          <w:sz w:val="24"/>
        </w:rPr>
      </w:pPr>
    </w:p>
    <w:p w14:paraId="685CEC34">
      <w:pPr>
        <w:spacing w:line="360" w:lineRule="auto"/>
        <w:ind w:firstLine="4080" w:firstLineChars="1700"/>
        <w:rPr>
          <w:sz w:val="24"/>
        </w:rPr>
      </w:pPr>
      <w:r>
        <w:rPr>
          <w:sz w:val="24"/>
        </w:rPr>
        <w:t>供应商名称：</w:t>
      </w:r>
    </w:p>
    <w:p w14:paraId="67A8E56E">
      <w:pPr>
        <w:spacing w:line="360" w:lineRule="auto"/>
        <w:ind w:firstLine="4080" w:firstLineChars="1700"/>
        <w:rPr>
          <w:sz w:val="24"/>
        </w:rPr>
      </w:pPr>
    </w:p>
    <w:p w14:paraId="0455E0D6">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7BD3880E">
      <w:pPr>
        <w:tabs>
          <w:tab w:val="left" w:pos="360"/>
        </w:tabs>
        <w:spacing w:after="312" w:afterLines="100" w:line="360" w:lineRule="auto"/>
        <w:rPr>
          <w:b/>
          <w:sz w:val="24"/>
        </w:rPr>
      </w:pPr>
      <w:r>
        <w:rPr>
          <w:sz w:val="24"/>
        </w:rPr>
        <w:br w:type="page"/>
      </w:r>
      <w:r>
        <w:rPr>
          <w:b/>
          <w:sz w:val="24"/>
        </w:rPr>
        <w:t>附件4-2</w:t>
      </w:r>
    </w:p>
    <w:p w14:paraId="5E8E1ACC">
      <w:pPr>
        <w:spacing w:line="360" w:lineRule="auto"/>
        <w:jc w:val="center"/>
        <w:rPr>
          <w:b/>
          <w:bCs/>
          <w:sz w:val="24"/>
          <w:szCs w:val="24"/>
        </w:rPr>
      </w:pPr>
      <w:r>
        <w:rPr>
          <w:rFonts w:ascii="宋体" w:hAnsi="宋体"/>
          <w:b/>
          <w:bCs/>
          <w:sz w:val="24"/>
          <w:szCs w:val="24"/>
        </w:rPr>
        <w:t>技术要求偏离应答表</w:t>
      </w:r>
    </w:p>
    <w:p w14:paraId="30251C69">
      <w:pPr>
        <w:spacing w:line="460" w:lineRule="exact"/>
        <w:rPr>
          <w:sz w:val="24"/>
        </w:rPr>
      </w:pPr>
      <w:r>
        <w:rPr>
          <w:sz w:val="24"/>
        </w:rPr>
        <w:t>项目名称：</w:t>
      </w:r>
      <w:r>
        <w:rPr>
          <w:sz w:val="24"/>
          <w:u w:val="single"/>
        </w:rPr>
        <w:t xml:space="preserve">                    </w:t>
      </w:r>
    </w:p>
    <w:p w14:paraId="3A294D80">
      <w:pPr>
        <w:spacing w:line="460" w:lineRule="exact"/>
        <w:rPr>
          <w:sz w:val="24"/>
        </w:rPr>
      </w:pPr>
      <w:r>
        <w:rPr>
          <w:sz w:val="24"/>
        </w:rPr>
        <w:t>项目编号：</w:t>
      </w:r>
      <w:r>
        <w:rPr>
          <w:sz w:val="24"/>
          <w:u w:val="single"/>
        </w:rPr>
        <w:t xml:space="preserve">                    </w:t>
      </w:r>
    </w:p>
    <w:p w14:paraId="7CCCEB36">
      <w:pPr>
        <w:spacing w:line="460" w:lineRule="exact"/>
        <w:rPr>
          <w:sz w:val="24"/>
          <w:u w:val="single"/>
        </w:rPr>
      </w:pPr>
      <w:r>
        <w:rPr>
          <w:sz w:val="24"/>
        </w:rPr>
        <w:t>包号：</w:t>
      </w:r>
      <w:r>
        <w:rPr>
          <w:sz w:val="24"/>
          <w:u w:val="single"/>
        </w:rPr>
        <w:t xml:space="preserve">                        </w:t>
      </w:r>
    </w:p>
    <w:p w14:paraId="2880F389">
      <w:pPr>
        <w:spacing w:line="460" w:lineRule="exact"/>
        <w:rPr>
          <w:sz w:val="24"/>
          <w:szCs w:val="24"/>
          <w:u w:val="single"/>
        </w:rPr>
      </w:pPr>
    </w:p>
    <w:p w14:paraId="17FB6DCB">
      <w:pPr>
        <w:spacing w:line="360" w:lineRule="auto"/>
        <w:ind w:firstLine="480" w:firstLineChars="200"/>
        <w:rPr>
          <w:sz w:val="24"/>
          <w:szCs w:val="24"/>
          <w:u w:val="single"/>
        </w:rPr>
      </w:pPr>
      <w:r>
        <w:rPr>
          <w:rFonts w:hint="eastAsia" w:ascii="宋体" w:hAnsi="宋体"/>
          <w:b/>
          <w:sz w:val="24"/>
          <w:szCs w:val="24"/>
        </w:rPr>
        <w:t>我单位郑重承诺：所提供的服务、人员及设备符合相关强制性规定。验收时采购人有权要求我单位出具所提供的服务、人员及设备符合上述规定的证明文件。若我单位获得成交，根据《中华人民共和国劳动合同法》及其他法律法规的要求，我单位与服务人员签订劳动合同，按国家及天津市相关政策规定，支付工资、加班费和福利费、缴纳社会保险及住房公积金等。投入的相应专业人员具备国家相关部门颁发的在有效期内的资质证书，项目实施过程中保证持证上岗。除下表列出的偏离外，与磋商文件技术要求完全一致，并承担相应的法律责任。</w:t>
      </w:r>
    </w:p>
    <w:tbl>
      <w:tblPr>
        <w:tblStyle w:val="16"/>
        <w:tblW w:w="9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2743"/>
        <w:gridCol w:w="2835"/>
        <w:gridCol w:w="2071"/>
        <w:gridCol w:w="1315"/>
      </w:tblGrid>
      <w:tr w14:paraId="61B07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7843D307">
            <w:pPr>
              <w:widowControl/>
              <w:snapToGrid w:val="0"/>
              <w:jc w:val="center"/>
              <w:rPr>
                <w:kern w:val="0"/>
                <w:sz w:val="24"/>
                <w:szCs w:val="24"/>
              </w:rPr>
            </w:pPr>
            <w:r>
              <w:rPr>
                <w:rFonts w:ascii="宋体" w:hAnsi="宋体"/>
                <w:kern w:val="0"/>
                <w:sz w:val="24"/>
                <w:szCs w:val="24"/>
              </w:rPr>
              <w:t>序号</w:t>
            </w:r>
          </w:p>
        </w:tc>
        <w:tc>
          <w:tcPr>
            <w:tcW w:w="2743" w:type="dxa"/>
            <w:tcBorders>
              <w:top w:val="single" w:color="auto" w:sz="4" w:space="0"/>
              <w:left w:val="single" w:color="auto" w:sz="4" w:space="0"/>
              <w:bottom w:val="single" w:color="auto" w:sz="4" w:space="0"/>
              <w:right w:val="single" w:color="auto" w:sz="4" w:space="0"/>
            </w:tcBorders>
            <w:vAlign w:val="center"/>
          </w:tcPr>
          <w:p w14:paraId="591F439C">
            <w:pPr>
              <w:widowControl/>
              <w:snapToGrid w:val="0"/>
              <w:jc w:val="center"/>
              <w:rPr>
                <w:kern w:val="0"/>
                <w:sz w:val="24"/>
                <w:szCs w:val="24"/>
              </w:rPr>
            </w:pPr>
            <w:r>
              <w:rPr>
                <w:rFonts w:hint="eastAsia" w:ascii="宋体" w:hAnsi="宋体"/>
                <w:kern w:val="0"/>
                <w:sz w:val="24"/>
                <w:szCs w:val="24"/>
              </w:rPr>
              <w:t>磋商文件</w:t>
            </w:r>
            <w:r>
              <w:rPr>
                <w:rFonts w:ascii="宋体" w:hAnsi="宋体"/>
                <w:kern w:val="0"/>
                <w:sz w:val="24"/>
                <w:szCs w:val="24"/>
              </w:rPr>
              <w:t>要求</w:t>
            </w:r>
          </w:p>
        </w:tc>
        <w:tc>
          <w:tcPr>
            <w:tcW w:w="2835" w:type="dxa"/>
            <w:tcBorders>
              <w:top w:val="single" w:color="auto" w:sz="4" w:space="0"/>
              <w:left w:val="single" w:color="auto" w:sz="4" w:space="0"/>
              <w:bottom w:val="single" w:color="auto" w:sz="4" w:space="0"/>
              <w:right w:val="single" w:color="auto" w:sz="4" w:space="0"/>
            </w:tcBorders>
            <w:vAlign w:val="center"/>
          </w:tcPr>
          <w:p w14:paraId="0C956BDB">
            <w:pPr>
              <w:widowControl/>
              <w:snapToGrid w:val="0"/>
              <w:jc w:val="center"/>
              <w:rPr>
                <w:kern w:val="0"/>
                <w:sz w:val="24"/>
                <w:szCs w:val="24"/>
              </w:rPr>
            </w:pPr>
            <w:r>
              <w:rPr>
                <w:rFonts w:ascii="宋体" w:hAnsi="宋体"/>
                <w:kern w:val="0"/>
                <w:sz w:val="24"/>
                <w:szCs w:val="24"/>
              </w:rPr>
              <w:t>响应应答</w:t>
            </w:r>
          </w:p>
        </w:tc>
        <w:tc>
          <w:tcPr>
            <w:tcW w:w="2071" w:type="dxa"/>
            <w:tcBorders>
              <w:top w:val="single" w:color="auto" w:sz="4" w:space="0"/>
              <w:left w:val="single" w:color="auto" w:sz="4" w:space="0"/>
              <w:bottom w:val="single" w:color="auto" w:sz="4" w:space="0"/>
              <w:right w:val="single" w:color="auto" w:sz="4" w:space="0"/>
            </w:tcBorders>
            <w:vAlign w:val="center"/>
          </w:tcPr>
          <w:p w14:paraId="2B6440EF">
            <w:pPr>
              <w:widowControl/>
              <w:snapToGrid w:val="0"/>
              <w:jc w:val="center"/>
              <w:rPr>
                <w:kern w:val="0"/>
                <w:sz w:val="24"/>
                <w:szCs w:val="24"/>
              </w:rPr>
            </w:pPr>
            <w:r>
              <w:rPr>
                <w:rFonts w:ascii="宋体" w:hAnsi="宋体"/>
                <w:kern w:val="0"/>
                <w:sz w:val="24"/>
                <w:szCs w:val="24"/>
              </w:rPr>
              <w:t>偏离说明</w:t>
            </w:r>
          </w:p>
        </w:tc>
        <w:tc>
          <w:tcPr>
            <w:tcW w:w="1315" w:type="dxa"/>
            <w:tcBorders>
              <w:top w:val="single" w:color="auto" w:sz="4" w:space="0"/>
              <w:left w:val="single" w:color="auto" w:sz="4" w:space="0"/>
              <w:bottom w:val="single" w:color="auto" w:sz="4" w:space="0"/>
              <w:right w:val="single" w:color="auto" w:sz="4" w:space="0"/>
            </w:tcBorders>
            <w:vAlign w:val="center"/>
          </w:tcPr>
          <w:p w14:paraId="762D2EEE">
            <w:pPr>
              <w:widowControl/>
              <w:snapToGrid w:val="0"/>
              <w:jc w:val="center"/>
              <w:rPr>
                <w:kern w:val="0"/>
                <w:sz w:val="24"/>
                <w:szCs w:val="24"/>
              </w:rPr>
            </w:pPr>
            <w:r>
              <w:rPr>
                <w:rFonts w:ascii="宋体" w:hAnsi="宋体"/>
                <w:kern w:val="0"/>
                <w:sz w:val="24"/>
                <w:szCs w:val="24"/>
              </w:rPr>
              <w:t>备注</w:t>
            </w:r>
          </w:p>
        </w:tc>
      </w:tr>
      <w:tr w14:paraId="0DABF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0954437D">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5970E825">
            <w:pPr>
              <w:widowControl/>
              <w:snapToGrid w:val="0"/>
              <w:jc w:val="center"/>
              <w:rPr>
                <w:kern w:val="0"/>
                <w:sz w:val="24"/>
                <w:szCs w:val="24"/>
              </w:rPr>
            </w:pPr>
            <w:r>
              <w:rPr>
                <w:rFonts w:hint="eastAsia"/>
                <w:kern w:val="0"/>
                <w:sz w:val="24"/>
                <w:szCs w:val="24"/>
              </w:rPr>
              <w:t>此表仅体现与磋商文件技术要求存在偏离的部分，无偏离的部分，无需填写。</w:t>
            </w:r>
          </w:p>
        </w:tc>
        <w:tc>
          <w:tcPr>
            <w:tcW w:w="2835" w:type="dxa"/>
            <w:tcBorders>
              <w:top w:val="single" w:color="auto" w:sz="4" w:space="0"/>
              <w:left w:val="single" w:color="auto" w:sz="4" w:space="0"/>
              <w:bottom w:val="single" w:color="auto" w:sz="4" w:space="0"/>
              <w:right w:val="single" w:color="auto" w:sz="4" w:space="0"/>
            </w:tcBorders>
            <w:vAlign w:val="center"/>
          </w:tcPr>
          <w:p w14:paraId="5A518E12">
            <w:pPr>
              <w:widowControl/>
              <w:snapToGrid w:val="0"/>
              <w:jc w:val="center"/>
              <w:rPr>
                <w:kern w:val="0"/>
                <w:sz w:val="24"/>
                <w:szCs w:val="24"/>
              </w:rPr>
            </w:pPr>
            <w:r>
              <w:rPr>
                <w:rFonts w:hint="eastAsia"/>
                <w:kern w:val="0"/>
                <w:sz w:val="24"/>
                <w:szCs w:val="24"/>
              </w:rPr>
              <w:t>此表仅体现与磋商文件技术要求存在偏离的部分，无偏离的部分，无需填写。</w:t>
            </w:r>
          </w:p>
        </w:tc>
        <w:tc>
          <w:tcPr>
            <w:tcW w:w="2071" w:type="dxa"/>
            <w:tcBorders>
              <w:top w:val="single" w:color="auto" w:sz="4" w:space="0"/>
              <w:left w:val="single" w:color="auto" w:sz="4" w:space="0"/>
              <w:bottom w:val="single" w:color="auto" w:sz="4" w:space="0"/>
              <w:right w:val="single" w:color="auto" w:sz="4" w:space="0"/>
            </w:tcBorders>
            <w:vAlign w:val="center"/>
          </w:tcPr>
          <w:p w14:paraId="617618EA">
            <w:pPr>
              <w:widowControl/>
              <w:snapToGrid w:val="0"/>
              <w:jc w:val="center"/>
              <w:rPr>
                <w:kern w:val="0"/>
                <w:sz w:val="24"/>
                <w:szCs w:val="24"/>
              </w:rPr>
            </w:pPr>
            <w:r>
              <w:rPr>
                <w:rFonts w:hint="eastAsia"/>
                <w:kern w:val="0"/>
                <w:sz w:val="24"/>
                <w:szCs w:val="24"/>
              </w:rPr>
              <w:t>此表仅体现与磋商文件技术要求存在偏离的部分，无偏离的部分，无需填写。</w:t>
            </w:r>
          </w:p>
        </w:tc>
        <w:tc>
          <w:tcPr>
            <w:tcW w:w="1315" w:type="dxa"/>
            <w:tcBorders>
              <w:top w:val="single" w:color="auto" w:sz="4" w:space="0"/>
              <w:left w:val="single" w:color="auto" w:sz="4" w:space="0"/>
              <w:bottom w:val="single" w:color="auto" w:sz="4" w:space="0"/>
              <w:right w:val="single" w:color="auto" w:sz="4" w:space="0"/>
            </w:tcBorders>
            <w:vAlign w:val="center"/>
          </w:tcPr>
          <w:p w14:paraId="4750993A">
            <w:pPr>
              <w:widowControl/>
              <w:snapToGrid w:val="0"/>
              <w:jc w:val="center"/>
              <w:rPr>
                <w:kern w:val="0"/>
                <w:sz w:val="24"/>
                <w:szCs w:val="24"/>
              </w:rPr>
            </w:pPr>
          </w:p>
        </w:tc>
      </w:tr>
      <w:tr w14:paraId="18666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7121DE84">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2C74B542">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7216F276">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14:paraId="3864F7EE">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14:paraId="27C7872B">
            <w:pPr>
              <w:widowControl/>
              <w:snapToGrid w:val="0"/>
              <w:jc w:val="center"/>
              <w:rPr>
                <w:kern w:val="0"/>
                <w:sz w:val="24"/>
                <w:szCs w:val="24"/>
              </w:rPr>
            </w:pPr>
          </w:p>
        </w:tc>
      </w:tr>
      <w:tr w14:paraId="788B9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35B9B192">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341D964D">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786C810B">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14:paraId="2D03C997">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14:paraId="0A6035E6">
            <w:pPr>
              <w:widowControl/>
              <w:snapToGrid w:val="0"/>
              <w:jc w:val="center"/>
              <w:rPr>
                <w:kern w:val="0"/>
                <w:sz w:val="24"/>
                <w:szCs w:val="24"/>
              </w:rPr>
            </w:pPr>
          </w:p>
        </w:tc>
      </w:tr>
      <w:tr w14:paraId="5A884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46BFA437">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0F685045">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7DD63097">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14:paraId="780809AA">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14:paraId="40AAC065">
            <w:pPr>
              <w:widowControl/>
              <w:snapToGrid w:val="0"/>
              <w:jc w:val="center"/>
              <w:rPr>
                <w:kern w:val="0"/>
                <w:sz w:val="24"/>
                <w:szCs w:val="24"/>
              </w:rPr>
            </w:pPr>
          </w:p>
        </w:tc>
      </w:tr>
      <w:tr w14:paraId="0E399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028D8130">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5C89D020">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572D4B78">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14:paraId="642A352C">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14:paraId="0EF3200B">
            <w:pPr>
              <w:widowControl/>
              <w:snapToGrid w:val="0"/>
              <w:jc w:val="center"/>
              <w:rPr>
                <w:kern w:val="0"/>
                <w:sz w:val="24"/>
                <w:szCs w:val="24"/>
              </w:rPr>
            </w:pPr>
          </w:p>
        </w:tc>
      </w:tr>
    </w:tbl>
    <w:p w14:paraId="279B34AA">
      <w:pPr>
        <w:snapToGrid w:val="0"/>
        <w:spacing w:line="360" w:lineRule="auto"/>
        <w:ind w:firstLine="480" w:firstLineChars="200"/>
        <w:rPr>
          <w:sz w:val="24"/>
          <w:szCs w:val="24"/>
        </w:rPr>
      </w:pPr>
      <w:r>
        <w:rPr>
          <w:rFonts w:ascii="宋体" w:hAnsi="宋体"/>
          <w:sz w:val="24"/>
          <w:szCs w:val="24"/>
        </w:rPr>
        <w:t>注：</w:t>
      </w:r>
    </w:p>
    <w:p w14:paraId="7F95AAF7">
      <w:pPr>
        <w:spacing w:line="360" w:lineRule="auto"/>
        <w:ind w:firstLine="480" w:firstLineChars="200"/>
        <w:rPr>
          <w:sz w:val="24"/>
          <w:szCs w:val="24"/>
        </w:rPr>
      </w:pPr>
      <w:r>
        <w:rPr>
          <w:rFonts w:hint="eastAsia"/>
          <w:sz w:val="24"/>
          <w:szCs w:val="24"/>
        </w:rPr>
        <w:t xml:space="preserve">1. </w:t>
      </w:r>
      <w:r>
        <w:rPr>
          <w:rFonts w:hint="eastAsia" w:ascii="宋体" w:hAnsi="宋体"/>
          <w:sz w:val="24"/>
          <w:szCs w:val="24"/>
        </w:rPr>
        <w:t>此表仅体现与磋商文件技术要求存在偏离的部分，无偏离的部分，无需填写。</w:t>
      </w:r>
    </w:p>
    <w:p w14:paraId="720F2C5A">
      <w:pPr>
        <w:spacing w:line="360" w:lineRule="auto"/>
        <w:ind w:firstLine="480" w:firstLineChars="200"/>
        <w:rPr>
          <w:sz w:val="24"/>
          <w:szCs w:val="24"/>
        </w:rPr>
      </w:pPr>
      <w:r>
        <w:rPr>
          <w:rFonts w:hint="eastAsia"/>
          <w:sz w:val="24"/>
          <w:szCs w:val="24"/>
        </w:rPr>
        <w:t>2</w:t>
      </w:r>
      <w:r>
        <w:rPr>
          <w:sz w:val="24"/>
          <w:szCs w:val="24"/>
        </w:rPr>
        <w:t xml:space="preserve">. </w:t>
      </w:r>
      <w:r>
        <w:rPr>
          <w:rFonts w:ascii="宋体" w:hAnsi="宋体"/>
          <w:sz w:val="24"/>
          <w:szCs w:val="24"/>
        </w:rPr>
        <w:t>不如实填写偏离情况的响应文件将视为虚假材料。</w:t>
      </w:r>
    </w:p>
    <w:p w14:paraId="62FA4F5A">
      <w:pPr>
        <w:spacing w:line="360" w:lineRule="auto"/>
        <w:ind w:firstLine="480" w:firstLineChars="200"/>
        <w:rPr>
          <w:sz w:val="24"/>
          <w:szCs w:val="24"/>
        </w:rPr>
      </w:pPr>
      <w:r>
        <w:rPr>
          <w:rFonts w:hint="eastAsia"/>
          <w:sz w:val="24"/>
          <w:szCs w:val="24"/>
        </w:rPr>
        <w:t>3</w:t>
      </w:r>
      <w:r>
        <w:rPr>
          <w:sz w:val="24"/>
          <w:szCs w:val="24"/>
        </w:rPr>
        <w:t xml:space="preserve">. </w:t>
      </w:r>
      <w:r>
        <w:rPr>
          <w:rFonts w:hint="eastAsia"/>
          <w:sz w:val="24"/>
          <w:szCs w:val="24"/>
        </w:rPr>
        <w:t>“</w:t>
      </w:r>
      <w:r>
        <w:rPr>
          <w:rFonts w:hint="eastAsia" w:ascii="宋体" w:hAnsi="宋体"/>
          <w:sz w:val="24"/>
          <w:szCs w:val="24"/>
        </w:rPr>
        <w:t>磋商</w:t>
      </w:r>
      <w:r>
        <w:rPr>
          <w:rFonts w:ascii="宋体" w:hAnsi="宋体"/>
          <w:sz w:val="24"/>
          <w:szCs w:val="24"/>
        </w:rPr>
        <w:t>文件要求</w:t>
      </w:r>
      <w:r>
        <w:rPr>
          <w:rFonts w:hint="eastAsia"/>
          <w:sz w:val="24"/>
          <w:szCs w:val="24"/>
        </w:rPr>
        <w:t>”</w:t>
      </w:r>
      <w:r>
        <w:rPr>
          <w:rFonts w:ascii="宋体" w:hAnsi="宋体"/>
          <w:sz w:val="24"/>
          <w:szCs w:val="24"/>
        </w:rPr>
        <w:t>指磋商文件中规定的具体要求，“响应应答”指</w:t>
      </w:r>
      <w:r>
        <w:rPr>
          <w:rFonts w:hint="eastAsia" w:ascii="宋体" w:hAnsi="宋体"/>
          <w:sz w:val="24"/>
          <w:szCs w:val="24"/>
        </w:rPr>
        <w:t>响应文件</w:t>
      </w:r>
      <w:r>
        <w:rPr>
          <w:rFonts w:ascii="宋体" w:hAnsi="宋体"/>
          <w:sz w:val="24"/>
          <w:szCs w:val="24"/>
        </w:rPr>
        <w:t>的</w:t>
      </w:r>
      <w:r>
        <w:rPr>
          <w:rFonts w:hint="eastAsia" w:ascii="宋体" w:hAnsi="宋体"/>
          <w:sz w:val="24"/>
          <w:szCs w:val="24"/>
        </w:rPr>
        <w:t>具体内容</w:t>
      </w:r>
      <w:r>
        <w:rPr>
          <w:rFonts w:ascii="宋体" w:hAnsi="宋体"/>
          <w:sz w:val="24"/>
          <w:szCs w:val="24"/>
        </w:rPr>
        <w:t>。“偏离说明”指</w:t>
      </w:r>
      <w:r>
        <w:rPr>
          <w:rFonts w:hint="eastAsia" w:ascii="宋体" w:hAnsi="宋体"/>
          <w:sz w:val="24"/>
          <w:szCs w:val="24"/>
        </w:rPr>
        <w:t>磋商</w:t>
      </w:r>
      <w:r>
        <w:rPr>
          <w:rFonts w:ascii="宋体" w:hAnsi="宋体"/>
          <w:sz w:val="24"/>
          <w:szCs w:val="24"/>
        </w:rPr>
        <w:t>文件中规定的具体要求与</w:t>
      </w:r>
      <w:r>
        <w:rPr>
          <w:rFonts w:hint="eastAsia" w:ascii="宋体" w:hAnsi="宋体"/>
          <w:sz w:val="24"/>
          <w:szCs w:val="24"/>
        </w:rPr>
        <w:t>响应</w:t>
      </w:r>
      <w:r>
        <w:rPr>
          <w:rFonts w:ascii="宋体" w:hAnsi="宋体"/>
          <w:sz w:val="24"/>
          <w:szCs w:val="24"/>
        </w:rPr>
        <w:t>文件的具体内容的不同之处。</w:t>
      </w:r>
    </w:p>
    <w:p w14:paraId="5ED42535">
      <w:pPr>
        <w:spacing w:line="360" w:lineRule="auto"/>
        <w:rPr>
          <w:sz w:val="24"/>
        </w:rPr>
      </w:pPr>
    </w:p>
    <w:p w14:paraId="0A769476">
      <w:pPr>
        <w:spacing w:line="360" w:lineRule="auto"/>
        <w:ind w:firstLine="4080" w:firstLineChars="1700"/>
        <w:rPr>
          <w:sz w:val="24"/>
        </w:rPr>
      </w:pPr>
    </w:p>
    <w:p w14:paraId="21A855ED">
      <w:pPr>
        <w:spacing w:line="360" w:lineRule="auto"/>
        <w:ind w:firstLine="4080" w:firstLineChars="1700"/>
        <w:rPr>
          <w:sz w:val="24"/>
        </w:rPr>
      </w:pPr>
      <w:r>
        <w:rPr>
          <w:sz w:val="24"/>
        </w:rPr>
        <w:t>供应商名称：</w:t>
      </w:r>
    </w:p>
    <w:p w14:paraId="15E8DAAC">
      <w:pPr>
        <w:spacing w:line="360" w:lineRule="auto"/>
        <w:ind w:firstLine="4080" w:firstLineChars="1700"/>
        <w:rPr>
          <w:sz w:val="24"/>
        </w:rPr>
      </w:pPr>
    </w:p>
    <w:p w14:paraId="558D82BC">
      <w:pPr>
        <w:spacing w:line="460" w:lineRule="exact"/>
        <w:ind w:left="192" w:firstLine="3948" w:firstLineChars="1645"/>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683DF413">
      <w:pPr>
        <w:spacing w:line="460" w:lineRule="exact"/>
        <w:rPr>
          <w:b/>
          <w:sz w:val="24"/>
        </w:rPr>
      </w:pPr>
      <w:r>
        <w:rPr>
          <w:b/>
          <w:sz w:val="24"/>
        </w:rPr>
        <w:br w:type="page"/>
      </w:r>
      <w:r>
        <w:rPr>
          <w:rFonts w:hint="eastAsia"/>
          <w:b/>
          <w:sz w:val="24"/>
        </w:rPr>
        <w:t>附件4-3</w:t>
      </w:r>
    </w:p>
    <w:p w14:paraId="0285BF04">
      <w:pPr>
        <w:spacing w:line="460" w:lineRule="exact"/>
        <w:ind w:left="192"/>
        <w:rPr>
          <w:b/>
          <w:sz w:val="24"/>
        </w:rPr>
      </w:pPr>
    </w:p>
    <w:p w14:paraId="07E19F5B">
      <w:pPr>
        <w:widowControl/>
        <w:jc w:val="center"/>
        <w:rPr>
          <w:b/>
          <w:sz w:val="24"/>
        </w:rPr>
      </w:pPr>
      <w:r>
        <w:rPr>
          <w:rFonts w:hint="eastAsia"/>
          <w:b/>
          <w:sz w:val="24"/>
        </w:rPr>
        <w:t>项目人员及岗位安排</w:t>
      </w:r>
    </w:p>
    <w:p w14:paraId="34FD89C8">
      <w:pPr>
        <w:widowControl/>
        <w:jc w:val="left"/>
        <w:rPr>
          <w:sz w:val="24"/>
        </w:rPr>
      </w:pPr>
    </w:p>
    <w:p w14:paraId="640EDCC4">
      <w:pPr>
        <w:spacing w:line="460" w:lineRule="exact"/>
        <w:rPr>
          <w:sz w:val="24"/>
        </w:rPr>
      </w:pPr>
      <w:r>
        <w:rPr>
          <w:sz w:val="24"/>
        </w:rPr>
        <w:t>项目名称：</w:t>
      </w:r>
      <w:r>
        <w:rPr>
          <w:sz w:val="24"/>
          <w:u w:val="single"/>
        </w:rPr>
        <w:t xml:space="preserve">                    </w:t>
      </w:r>
    </w:p>
    <w:p w14:paraId="7C796E3D">
      <w:pPr>
        <w:spacing w:line="460" w:lineRule="exact"/>
        <w:rPr>
          <w:sz w:val="24"/>
        </w:rPr>
      </w:pPr>
      <w:r>
        <w:rPr>
          <w:sz w:val="24"/>
        </w:rPr>
        <w:t>项目编号：</w:t>
      </w:r>
      <w:r>
        <w:rPr>
          <w:sz w:val="24"/>
          <w:u w:val="single"/>
        </w:rPr>
        <w:t xml:space="preserve">                    </w:t>
      </w:r>
    </w:p>
    <w:p w14:paraId="733D9B2E">
      <w:pPr>
        <w:spacing w:line="460" w:lineRule="exact"/>
        <w:rPr>
          <w:sz w:val="24"/>
          <w:u w:val="single"/>
        </w:rPr>
      </w:pPr>
      <w:r>
        <w:rPr>
          <w:sz w:val="24"/>
        </w:rPr>
        <w:t>包号：</w:t>
      </w:r>
      <w:r>
        <w:rPr>
          <w:sz w:val="24"/>
          <w:u w:val="single"/>
        </w:rPr>
        <w:t xml:space="preserve">                        </w:t>
      </w:r>
    </w:p>
    <w:p w14:paraId="23080C71">
      <w:pPr>
        <w:widowControl/>
        <w:jc w:val="left"/>
        <w:rPr>
          <w:sz w:val="24"/>
        </w:rPr>
      </w:pPr>
    </w:p>
    <w:p w14:paraId="562BD124">
      <w:pPr>
        <w:widowControl/>
        <w:jc w:val="left"/>
        <w:rPr>
          <w:sz w:val="24"/>
        </w:rPr>
      </w:pPr>
    </w:p>
    <w:tbl>
      <w:tblPr>
        <w:tblStyle w:val="17"/>
        <w:tblW w:w="52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223"/>
        <w:gridCol w:w="1221"/>
        <w:gridCol w:w="1991"/>
        <w:gridCol w:w="1207"/>
        <w:gridCol w:w="1293"/>
        <w:gridCol w:w="1297"/>
      </w:tblGrid>
      <w:tr w14:paraId="6E9C5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14:paraId="167D7384">
            <w:pPr>
              <w:spacing w:line="360" w:lineRule="auto"/>
              <w:jc w:val="center"/>
              <w:rPr>
                <w:b/>
                <w:szCs w:val="21"/>
              </w:rPr>
            </w:pPr>
            <w:r>
              <w:rPr>
                <w:b/>
                <w:szCs w:val="21"/>
              </w:rPr>
              <w:t>序号</w:t>
            </w:r>
          </w:p>
        </w:tc>
        <w:tc>
          <w:tcPr>
            <w:tcW w:w="680" w:type="pct"/>
            <w:vAlign w:val="center"/>
          </w:tcPr>
          <w:p w14:paraId="151D703A">
            <w:pPr>
              <w:spacing w:line="360" w:lineRule="auto"/>
              <w:jc w:val="center"/>
              <w:rPr>
                <w:b/>
                <w:szCs w:val="21"/>
              </w:rPr>
            </w:pPr>
            <w:r>
              <w:rPr>
                <w:b/>
                <w:szCs w:val="21"/>
              </w:rPr>
              <w:t>岗位名称</w:t>
            </w:r>
          </w:p>
        </w:tc>
        <w:tc>
          <w:tcPr>
            <w:tcW w:w="679" w:type="pct"/>
            <w:vAlign w:val="center"/>
          </w:tcPr>
          <w:p w14:paraId="1983B386">
            <w:pPr>
              <w:spacing w:line="360" w:lineRule="auto"/>
              <w:jc w:val="center"/>
              <w:rPr>
                <w:b/>
                <w:szCs w:val="21"/>
              </w:rPr>
            </w:pPr>
            <w:r>
              <w:rPr>
                <w:rFonts w:hint="eastAsia"/>
                <w:b/>
                <w:szCs w:val="21"/>
              </w:rPr>
              <w:t>投入</w:t>
            </w:r>
            <w:r>
              <w:rPr>
                <w:b/>
                <w:szCs w:val="21"/>
              </w:rPr>
              <w:t>人数</w:t>
            </w:r>
          </w:p>
        </w:tc>
        <w:tc>
          <w:tcPr>
            <w:tcW w:w="1107" w:type="pct"/>
            <w:vAlign w:val="center"/>
          </w:tcPr>
          <w:p w14:paraId="6256C5CC">
            <w:pPr>
              <w:spacing w:line="360" w:lineRule="auto"/>
              <w:jc w:val="center"/>
              <w:rPr>
                <w:b/>
                <w:szCs w:val="21"/>
              </w:rPr>
            </w:pPr>
            <w:r>
              <w:rPr>
                <w:rFonts w:hint="eastAsia"/>
                <w:b/>
                <w:szCs w:val="21"/>
              </w:rPr>
              <w:t>人员情况简介</w:t>
            </w:r>
          </w:p>
        </w:tc>
        <w:tc>
          <w:tcPr>
            <w:tcW w:w="671" w:type="pct"/>
            <w:vAlign w:val="center"/>
          </w:tcPr>
          <w:p w14:paraId="62223D12">
            <w:pPr>
              <w:spacing w:line="360" w:lineRule="auto"/>
              <w:jc w:val="center"/>
              <w:rPr>
                <w:b/>
                <w:szCs w:val="21"/>
              </w:rPr>
            </w:pPr>
            <w:r>
              <w:rPr>
                <w:rFonts w:hint="eastAsia"/>
                <w:b/>
                <w:szCs w:val="21"/>
              </w:rPr>
              <w:t>是否退休</w:t>
            </w:r>
          </w:p>
        </w:tc>
        <w:tc>
          <w:tcPr>
            <w:tcW w:w="719" w:type="pct"/>
            <w:vAlign w:val="center"/>
          </w:tcPr>
          <w:p w14:paraId="6028F7D8">
            <w:pPr>
              <w:spacing w:line="360" w:lineRule="auto"/>
              <w:jc w:val="center"/>
              <w:rPr>
                <w:b/>
                <w:szCs w:val="21"/>
              </w:rPr>
            </w:pPr>
            <w:r>
              <w:rPr>
                <w:b/>
                <w:szCs w:val="21"/>
              </w:rPr>
              <w:t>工作时间</w:t>
            </w:r>
          </w:p>
        </w:tc>
        <w:tc>
          <w:tcPr>
            <w:tcW w:w="721" w:type="pct"/>
          </w:tcPr>
          <w:p w14:paraId="179950D2">
            <w:pPr>
              <w:spacing w:line="360" w:lineRule="auto"/>
              <w:jc w:val="center"/>
              <w:rPr>
                <w:b/>
                <w:szCs w:val="21"/>
              </w:rPr>
            </w:pPr>
            <w:r>
              <w:rPr>
                <w:rFonts w:hint="eastAsia"/>
                <w:b/>
                <w:szCs w:val="21"/>
              </w:rPr>
              <w:t>备注</w:t>
            </w:r>
          </w:p>
        </w:tc>
      </w:tr>
      <w:tr w14:paraId="51B70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14:paraId="676B2F20">
            <w:pPr>
              <w:spacing w:line="360" w:lineRule="auto"/>
              <w:jc w:val="center"/>
              <w:rPr>
                <w:szCs w:val="21"/>
              </w:rPr>
            </w:pPr>
          </w:p>
        </w:tc>
        <w:tc>
          <w:tcPr>
            <w:tcW w:w="680" w:type="pct"/>
            <w:vAlign w:val="center"/>
          </w:tcPr>
          <w:p w14:paraId="36BABA88">
            <w:pPr>
              <w:spacing w:line="360" w:lineRule="auto"/>
              <w:jc w:val="center"/>
              <w:rPr>
                <w:szCs w:val="21"/>
              </w:rPr>
            </w:pPr>
          </w:p>
        </w:tc>
        <w:tc>
          <w:tcPr>
            <w:tcW w:w="679" w:type="pct"/>
            <w:vAlign w:val="center"/>
          </w:tcPr>
          <w:p w14:paraId="5FFE3C0F">
            <w:pPr>
              <w:spacing w:line="360" w:lineRule="auto"/>
              <w:jc w:val="center"/>
              <w:rPr>
                <w:szCs w:val="21"/>
              </w:rPr>
            </w:pPr>
          </w:p>
        </w:tc>
        <w:tc>
          <w:tcPr>
            <w:tcW w:w="1107" w:type="pct"/>
            <w:vAlign w:val="center"/>
          </w:tcPr>
          <w:p w14:paraId="7648BA9C">
            <w:pPr>
              <w:spacing w:line="360" w:lineRule="auto"/>
              <w:jc w:val="center"/>
              <w:rPr>
                <w:szCs w:val="21"/>
              </w:rPr>
            </w:pPr>
          </w:p>
        </w:tc>
        <w:tc>
          <w:tcPr>
            <w:tcW w:w="671" w:type="pct"/>
            <w:vAlign w:val="center"/>
          </w:tcPr>
          <w:p w14:paraId="78551122">
            <w:pPr>
              <w:spacing w:line="360" w:lineRule="auto"/>
              <w:jc w:val="center"/>
              <w:rPr>
                <w:szCs w:val="21"/>
              </w:rPr>
            </w:pPr>
          </w:p>
        </w:tc>
        <w:tc>
          <w:tcPr>
            <w:tcW w:w="719" w:type="pct"/>
            <w:vAlign w:val="center"/>
          </w:tcPr>
          <w:p w14:paraId="5F7F44BC">
            <w:pPr>
              <w:spacing w:line="360" w:lineRule="auto"/>
              <w:jc w:val="center"/>
              <w:rPr>
                <w:szCs w:val="21"/>
              </w:rPr>
            </w:pPr>
          </w:p>
        </w:tc>
        <w:tc>
          <w:tcPr>
            <w:tcW w:w="721" w:type="pct"/>
          </w:tcPr>
          <w:p w14:paraId="58D14E17">
            <w:pPr>
              <w:spacing w:line="360" w:lineRule="auto"/>
              <w:jc w:val="center"/>
              <w:rPr>
                <w:szCs w:val="21"/>
              </w:rPr>
            </w:pPr>
          </w:p>
        </w:tc>
      </w:tr>
      <w:tr w14:paraId="6C7B3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14:paraId="2311BB94">
            <w:pPr>
              <w:spacing w:line="360" w:lineRule="auto"/>
              <w:jc w:val="center"/>
              <w:rPr>
                <w:szCs w:val="21"/>
              </w:rPr>
            </w:pPr>
          </w:p>
        </w:tc>
        <w:tc>
          <w:tcPr>
            <w:tcW w:w="680" w:type="pct"/>
            <w:vAlign w:val="center"/>
          </w:tcPr>
          <w:p w14:paraId="35C71116">
            <w:pPr>
              <w:spacing w:line="360" w:lineRule="auto"/>
              <w:jc w:val="center"/>
              <w:rPr>
                <w:szCs w:val="21"/>
              </w:rPr>
            </w:pPr>
          </w:p>
        </w:tc>
        <w:tc>
          <w:tcPr>
            <w:tcW w:w="679" w:type="pct"/>
            <w:vAlign w:val="center"/>
          </w:tcPr>
          <w:p w14:paraId="5D4E2CF6">
            <w:pPr>
              <w:spacing w:line="360" w:lineRule="auto"/>
              <w:jc w:val="center"/>
              <w:rPr>
                <w:szCs w:val="21"/>
              </w:rPr>
            </w:pPr>
          </w:p>
        </w:tc>
        <w:tc>
          <w:tcPr>
            <w:tcW w:w="1107" w:type="pct"/>
            <w:vAlign w:val="center"/>
          </w:tcPr>
          <w:p w14:paraId="3F0D277A">
            <w:pPr>
              <w:spacing w:line="360" w:lineRule="auto"/>
              <w:jc w:val="center"/>
              <w:rPr>
                <w:szCs w:val="21"/>
              </w:rPr>
            </w:pPr>
          </w:p>
        </w:tc>
        <w:tc>
          <w:tcPr>
            <w:tcW w:w="671" w:type="pct"/>
            <w:vAlign w:val="center"/>
          </w:tcPr>
          <w:p w14:paraId="578769FE">
            <w:pPr>
              <w:spacing w:line="360" w:lineRule="auto"/>
              <w:jc w:val="center"/>
              <w:rPr>
                <w:szCs w:val="21"/>
              </w:rPr>
            </w:pPr>
          </w:p>
        </w:tc>
        <w:tc>
          <w:tcPr>
            <w:tcW w:w="719" w:type="pct"/>
            <w:vAlign w:val="center"/>
          </w:tcPr>
          <w:p w14:paraId="68665005">
            <w:pPr>
              <w:spacing w:line="360" w:lineRule="auto"/>
              <w:jc w:val="center"/>
              <w:rPr>
                <w:szCs w:val="21"/>
              </w:rPr>
            </w:pPr>
          </w:p>
        </w:tc>
        <w:tc>
          <w:tcPr>
            <w:tcW w:w="721" w:type="pct"/>
          </w:tcPr>
          <w:p w14:paraId="6DDE1C9A">
            <w:pPr>
              <w:spacing w:line="360" w:lineRule="auto"/>
              <w:jc w:val="center"/>
              <w:rPr>
                <w:szCs w:val="21"/>
              </w:rPr>
            </w:pPr>
          </w:p>
        </w:tc>
      </w:tr>
      <w:tr w14:paraId="0FBDD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3" w:type="pct"/>
            <w:vAlign w:val="center"/>
          </w:tcPr>
          <w:p w14:paraId="613BBBBE">
            <w:pPr>
              <w:spacing w:line="360" w:lineRule="auto"/>
              <w:jc w:val="center"/>
              <w:rPr>
                <w:szCs w:val="21"/>
              </w:rPr>
            </w:pPr>
          </w:p>
        </w:tc>
        <w:tc>
          <w:tcPr>
            <w:tcW w:w="680" w:type="pct"/>
            <w:vAlign w:val="center"/>
          </w:tcPr>
          <w:p w14:paraId="4B0389D1">
            <w:pPr>
              <w:spacing w:line="360" w:lineRule="auto"/>
              <w:jc w:val="center"/>
              <w:rPr>
                <w:szCs w:val="21"/>
              </w:rPr>
            </w:pPr>
          </w:p>
        </w:tc>
        <w:tc>
          <w:tcPr>
            <w:tcW w:w="679" w:type="pct"/>
            <w:vAlign w:val="center"/>
          </w:tcPr>
          <w:p w14:paraId="4E57836F">
            <w:pPr>
              <w:spacing w:line="360" w:lineRule="auto"/>
              <w:jc w:val="center"/>
              <w:rPr>
                <w:szCs w:val="21"/>
              </w:rPr>
            </w:pPr>
          </w:p>
        </w:tc>
        <w:tc>
          <w:tcPr>
            <w:tcW w:w="1107" w:type="pct"/>
            <w:vAlign w:val="center"/>
          </w:tcPr>
          <w:p w14:paraId="1AB2FA92">
            <w:pPr>
              <w:spacing w:line="360" w:lineRule="auto"/>
              <w:jc w:val="center"/>
              <w:rPr>
                <w:szCs w:val="21"/>
              </w:rPr>
            </w:pPr>
          </w:p>
        </w:tc>
        <w:tc>
          <w:tcPr>
            <w:tcW w:w="671" w:type="pct"/>
            <w:vAlign w:val="center"/>
          </w:tcPr>
          <w:p w14:paraId="05345DC1">
            <w:pPr>
              <w:spacing w:line="360" w:lineRule="auto"/>
              <w:jc w:val="center"/>
              <w:rPr>
                <w:szCs w:val="21"/>
              </w:rPr>
            </w:pPr>
          </w:p>
        </w:tc>
        <w:tc>
          <w:tcPr>
            <w:tcW w:w="719" w:type="pct"/>
            <w:vAlign w:val="center"/>
          </w:tcPr>
          <w:p w14:paraId="26160E40">
            <w:pPr>
              <w:spacing w:line="360" w:lineRule="auto"/>
              <w:jc w:val="center"/>
              <w:rPr>
                <w:szCs w:val="21"/>
              </w:rPr>
            </w:pPr>
          </w:p>
        </w:tc>
        <w:tc>
          <w:tcPr>
            <w:tcW w:w="721" w:type="pct"/>
          </w:tcPr>
          <w:p w14:paraId="47E8DB6C">
            <w:pPr>
              <w:spacing w:line="360" w:lineRule="auto"/>
              <w:jc w:val="center"/>
              <w:rPr>
                <w:szCs w:val="21"/>
              </w:rPr>
            </w:pPr>
          </w:p>
        </w:tc>
      </w:tr>
      <w:tr w14:paraId="6CECA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14:paraId="12F469B6">
            <w:pPr>
              <w:spacing w:line="360" w:lineRule="auto"/>
              <w:jc w:val="center"/>
              <w:rPr>
                <w:szCs w:val="21"/>
              </w:rPr>
            </w:pPr>
          </w:p>
        </w:tc>
        <w:tc>
          <w:tcPr>
            <w:tcW w:w="680" w:type="pct"/>
            <w:vAlign w:val="center"/>
          </w:tcPr>
          <w:p w14:paraId="6A70AB2F">
            <w:pPr>
              <w:spacing w:line="360" w:lineRule="auto"/>
              <w:jc w:val="center"/>
              <w:rPr>
                <w:szCs w:val="21"/>
              </w:rPr>
            </w:pPr>
          </w:p>
        </w:tc>
        <w:tc>
          <w:tcPr>
            <w:tcW w:w="679" w:type="pct"/>
            <w:vAlign w:val="center"/>
          </w:tcPr>
          <w:p w14:paraId="2143C635">
            <w:pPr>
              <w:spacing w:line="360" w:lineRule="auto"/>
              <w:jc w:val="center"/>
              <w:rPr>
                <w:szCs w:val="21"/>
              </w:rPr>
            </w:pPr>
          </w:p>
        </w:tc>
        <w:tc>
          <w:tcPr>
            <w:tcW w:w="1107" w:type="pct"/>
            <w:vAlign w:val="center"/>
          </w:tcPr>
          <w:p w14:paraId="2F186F6F">
            <w:pPr>
              <w:spacing w:line="360" w:lineRule="auto"/>
              <w:jc w:val="center"/>
              <w:rPr>
                <w:szCs w:val="21"/>
              </w:rPr>
            </w:pPr>
          </w:p>
        </w:tc>
        <w:tc>
          <w:tcPr>
            <w:tcW w:w="671" w:type="pct"/>
            <w:vAlign w:val="center"/>
          </w:tcPr>
          <w:p w14:paraId="06EC5A2A">
            <w:pPr>
              <w:spacing w:line="360" w:lineRule="auto"/>
              <w:jc w:val="center"/>
              <w:rPr>
                <w:szCs w:val="21"/>
              </w:rPr>
            </w:pPr>
          </w:p>
        </w:tc>
        <w:tc>
          <w:tcPr>
            <w:tcW w:w="719" w:type="pct"/>
            <w:vAlign w:val="center"/>
          </w:tcPr>
          <w:p w14:paraId="14FE21D4">
            <w:pPr>
              <w:spacing w:line="360" w:lineRule="auto"/>
              <w:jc w:val="center"/>
              <w:rPr>
                <w:szCs w:val="21"/>
              </w:rPr>
            </w:pPr>
          </w:p>
        </w:tc>
        <w:tc>
          <w:tcPr>
            <w:tcW w:w="721" w:type="pct"/>
          </w:tcPr>
          <w:p w14:paraId="54FF75D1">
            <w:pPr>
              <w:spacing w:line="360" w:lineRule="auto"/>
              <w:jc w:val="center"/>
              <w:rPr>
                <w:szCs w:val="21"/>
              </w:rPr>
            </w:pPr>
          </w:p>
        </w:tc>
      </w:tr>
      <w:tr w14:paraId="0B767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14:paraId="09D16AAA">
            <w:pPr>
              <w:spacing w:line="360" w:lineRule="auto"/>
              <w:jc w:val="center"/>
              <w:rPr>
                <w:szCs w:val="21"/>
              </w:rPr>
            </w:pPr>
          </w:p>
        </w:tc>
        <w:tc>
          <w:tcPr>
            <w:tcW w:w="680" w:type="pct"/>
            <w:vAlign w:val="center"/>
          </w:tcPr>
          <w:p w14:paraId="0097B449">
            <w:pPr>
              <w:spacing w:line="360" w:lineRule="auto"/>
              <w:jc w:val="center"/>
              <w:rPr>
                <w:szCs w:val="21"/>
              </w:rPr>
            </w:pPr>
          </w:p>
        </w:tc>
        <w:tc>
          <w:tcPr>
            <w:tcW w:w="679" w:type="pct"/>
            <w:vAlign w:val="center"/>
          </w:tcPr>
          <w:p w14:paraId="55C56383">
            <w:pPr>
              <w:spacing w:line="360" w:lineRule="auto"/>
              <w:jc w:val="center"/>
              <w:rPr>
                <w:szCs w:val="21"/>
              </w:rPr>
            </w:pPr>
          </w:p>
        </w:tc>
        <w:tc>
          <w:tcPr>
            <w:tcW w:w="1107" w:type="pct"/>
            <w:vAlign w:val="center"/>
          </w:tcPr>
          <w:p w14:paraId="7B9C7579">
            <w:pPr>
              <w:spacing w:line="360" w:lineRule="auto"/>
              <w:jc w:val="center"/>
              <w:rPr>
                <w:szCs w:val="21"/>
              </w:rPr>
            </w:pPr>
          </w:p>
        </w:tc>
        <w:tc>
          <w:tcPr>
            <w:tcW w:w="671" w:type="pct"/>
            <w:vAlign w:val="center"/>
          </w:tcPr>
          <w:p w14:paraId="5EF5E9DE">
            <w:pPr>
              <w:spacing w:line="360" w:lineRule="auto"/>
              <w:jc w:val="center"/>
              <w:rPr>
                <w:szCs w:val="21"/>
              </w:rPr>
            </w:pPr>
          </w:p>
        </w:tc>
        <w:tc>
          <w:tcPr>
            <w:tcW w:w="719" w:type="pct"/>
            <w:vAlign w:val="center"/>
          </w:tcPr>
          <w:p w14:paraId="3A87FADA">
            <w:pPr>
              <w:spacing w:line="360" w:lineRule="auto"/>
              <w:jc w:val="center"/>
              <w:rPr>
                <w:szCs w:val="21"/>
              </w:rPr>
            </w:pPr>
          </w:p>
        </w:tc>
        <w:tc>
          <w:tcPr>
            <w:tcW w:w="721" w:type="pct"/>
          </w:tcPr>
          <w:p w14:paraId="1245F495">
            <w:pPr>
              <w:spacing w:line="360" w:lineRule="auto"/>
              <w:jc w:val="center"/>
              <w:rPr>
                <w:szCs w:val="21"/>
              </w:rPr>
            </w:pPr>
          </w:p>
        </w:tc>
      </w:tr>
      <w:tr w14:paraId="4F8D4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14:paraId="75972625">
            <w:pPr>
              <w:spacing w:line="360" w:lineRule="auto"/>
              <w:jc w:val="center"/>
              <w:rPr>
                <w:szCs w:val="21"/>
              </w:rPr>
            </w:pPr>
          </w:p>
        </w:tc>
        <w:tc>
          <w:tcPr>
            <w:tcW w:w="680" w:type="pct"/>
            <w:vAlign w:val="center"/>
          </w:tcPr>
          <w:p w14:paraId="66F14126">
            <w:pPr>
              <w:spacing w:line="360" w:lineRule="auto"/>
              <w:jc w:val="center"/>
              <w:rPr>
                <w:szCs w:val="21"/>
              </w:rPr>
            </w:pPr>
          </w:p>
        </w:tc>
        <w:tc>
          <w:tcPr>
            <w:tcW w:w="679" w:type="pct"/>
            <w:vAlign w:val="center"/>
          </w:tcPr>
          <w:p w14:paraId="2A2A7F8F">
            <w:pPr>
              <w:spacing w:line="360" w:lineRule="auto"/>
              <w:jc w:val="center"/>
              <w:rPr>
                <w:szCs w:val="21"/>
              </w:rPr>
            </w:pPr>
          </w:p>
        </w:tc>
        <w:tc>
          <w:tcPr>
            <w:tcW w:w="1107" w:type="pct"/>
            <w:vAlign w:val="center"/>
          </w:tcPr>
          <w:p w14:paraId="1213C4CD">
            <w:pPr>
              <w:spacing w:line="360" w:lineRule="auto"/>
              <w:jc w:val="center"/>
              <w:rPr>
                <w:szCs w:val="21"/>
              </w:rPr>
            </w:pPr>
          </w:p>
        </w:tc>
        <w:tc>
          <w:tcPr>
            <w:tcW w:w="671" w:type="pct"/>
            <w:vAlign w:val="center"/>
          </w:tcPr>
          <w:p w14:paraId="08AA20D3">
            <w:pPr>
              <w:spacing w:line="360" w:lineRule="auto"/>
              <w:jc w:val="center"/>
              <w:rPr>
                <w:szCs w:val="21"/>
              </w:rPr>
            </w:pPr>
          </w:p>
        </w:tc>
        <w:tc>
          <w:tcPr>
            <w:tcW w:w="719" w:type="pct"/>
            <w:vAlign w:val="center"/>
          </w:tcPr>
          <w:p w14:paraId="562B5171">
            <w:pPr>
              <w:spacing w:line="360" w:lineRule="auto"/>
              <w:jc w:val="center"/>
              <w:rPr>
                <w:szCs w:val="21"/>
              </w:rPr>
            </w:pPr>
          </w:p>
        </w:tc>
        <w:tc>
          <w:tcPr>
            <w:tcW w:w="721" w:type="pct"/>
          </w:tcPr>
          <w:p w14:paraId="71160B75">
            <w:pPr>
              <w:spacing w:line="360" w:lineRule="auto"/>
              <w:jc w:val="center"/>
              <w:rPr>
                <w:szCs w:val="21"/>
              </w:rPr>
            </w:pPr>
          </w:p>
        </w:tc>
      </w:tr>
      <w:tr w14:paraId="768F8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03" w:type="pct"/>
            <w:gridSpan w:val="2"/>
            <w:vAlign w:val="center"/>
          </w:tcPr>
          <w:p w14:paraId="6669D90A">
            <w:pPr>
              <w:spacing w:line="360" w:lineRule="auto"/>
              <w:jc w:val="center"/>
              <w:rPr>
                <w:szCs w:val="21"/>
              </w:rPr>
            </w:pPr>
            <w:r>
              <w:rPr>
                <w:rFonts w:hint="eastAsia"/>
                <w:szCs w:val="21"/>
              </w:rPr>
              <w:t>合计人数</w:t>
            </w:r>
          </w:p>
        </w:tc>
        <w:tc>
          <w:tcPr>
            <w:tcW w:w="3897" w:type="pct"/>
            <w:gridSpan w:val="5"/>
            <w:vAlign w:val="center"/>
          </w:tcPr>
          <w:p w14:paraId="19341BD0">
            <w:pPr>
              <w:spacing w:line="360" w:lineRule="auto"/>
              <w:jc w:val="center"/>
              <w:rPr>
                <w:szCs w:val="21"/>
              </w:rPr>
            </w:pPr>
          </w:p>
        </w:tc>
      </w:tr>
    </w:tbl>
    <w:p w14:paraId="6BB59708">
      <w:pPr>
        <w:widowControl/>
        <w:spacing w:line="360" w:lineRule="auto"/>
        <w:ind w:firstLine="480" w:firstLineChars="200"/>
        <w:jc w:val="left"/>
        <w:rPr>
          <w:sz w:val="24"/>
        </w:rPr>
      </w:pPr>
      <w:r>
        <w:rPr>
          <w:rFonts w:hint="eastAsia"/>
          <w:sz w:val="24"/>
        </w:rPr>
        <w:t>我公司承诺上述人员身体健康，一旦我公司获得成交，承诺上述人员投入本项目服务，非经采购人同意，不随意更换人员。在递交响应文件时已经确定的人员（响应文件中已经提供了相关证书的人员和享受相关减免政策的人员）将专职全职投入本项目服务，不兼职服务其他项目。</w:t>
      </w:r>
    </w:p>
    <w:p w14:paraId="58571BA8">
      <w:pPr>
        <w:widowControl/>
        <w:spacing w:line="360" w:lineRule="auto"/>
        <w:ind w:firstLine="480" w:firstLineChars="200"/>
        <w:jc w:val="left"/>
        <w:rPr>
          <w:sz w:val="24"/>
        </w:rPr>
      </w:pPr>
      <w:r>
        <w:rPr>
          <w:rFonts w:hint="eastAsia"/>
          <w:sz w:val="24"/>
        </w:rPr>
        <w:t>按劳动法和国务院关于职工工作时间的规定，正常情况下，上述人员每日工作不超过8小时，每周工作不超过40小时。采购人需安排加班的，我公司积极配合并向劳动者支付加班费。</w:t>
      </w:r>
    </w:p>
    <w:p w14:paraId="009BA23E">
      <w:pPr>
        <w:widowControl/>
        <w:spacing w:line="360" w:lineRule="auto"/>
        <w:ind w:firstLine="480" w:firstLineChars="200"/>
        <w:jc w:val="left"/>
        <w:rPr>
          <w:sz w:val="24"/>
        </w:rPr>
      </w:pPr>
      <w:r>
        <w:rPr>
          <w:rFonts w:hint="eastAsia"/>
          <w:sz w:val="24"/>
        </w:rPr>
        <w:t>填写说明：</w:t>
      </w:r>
    </w:p>
    <w:p w14:paraId="6E9E9A10">
      <w:pPr>
        <w:widowControl/>
        <w:spacing w:line="360" w:lineRule="auto"/>
        <w:ind w:firstLine="480" w:firstLineChars="200"/>
        <w:jc w:val="left"/>
        <w:rPr>
          <w:sz w:val="24"/>
        </w:rPr>
      </w:pPr>
      <w:r>
        <w:rPr>
          <w:rFonts w:hint="eastAsia"/>
          <w:sz w:val="24"/>
        </w:rPr>
        <w:t>在“人员情况简介”中，对于递交响应文件时已经确定的人员（响应文件中已经提供了相关证书、享受相关减免优惠政策的人员），应列明该人员姓名、身份证号及其他与项目相关的信息。</w:t>
      </w:r>
    </w:p>
    <w:p w14:paraId="2F684999">
      <w:pPr>
        <w:spacing w:line="360" w:lineRule="auto"/>
        <w:ind w:right="84" w:firstLine="240" w:firstLineChars="100"/>
        <w:rPr>
          <w:sz w:val="24"/>
        </w:rPr>
      </w:pPr>
      <w:r>
        <w:rPr>
          <w:sz w:val="24"/>
        </w:rPr>
        <w:t>投标人名称：</w:t>
      </w:r>
      <w:r>
        <w:rPr>
          <w:rFonts w:hint="eastAsia"/>
          <w:sz w:val="24"/>
        </w:rPr>
        <w:t xml:space="preserve">                              </w:t>
      </w:r>
    </w:p>
    <w:p w14:paraId="249A3282">
      <w:pPr>
        <w:spacing w:line="360" w:lineRule="auto"/>
        <w:ind w:right="84" w:firstLine="240" w:firstLineChars="100"/>
        <w:rPr>
          <w:b/>
          <w:sz w:val="24"/>
        </w:rPr>
      </w:pPr>
      <w:r>
        <w:rPr>
          <w:sz w:val="24"/>
        </w:rPr>
        <w:t>日期</w:t>
      </w:r>
    </w:p>
    <w:p w14:paraId="7A285800">
      <w:pPr>
        <w:widowControl/>
        <w:jc w:val="left"/>
        <w:rPr>
          <w:b/>
          <w:sz w:val="24"/>
        </w:rPr>
      </w:pPr>
      <w:r>
        <w:rPr>
          <w:b/>
          <w:sz w:val="24"/>
        </w:rPr>
        <w:br w:type="page"/>
      </w:r>
    </w:p>
    <w:p w14:paraId="53253FB6">
      <w:pPr>
        <w:spacing w:line="460" w:lineRule="exact"/>
        <w:ind w:left="192"/>
        <w:rPr>
          <w:b/>
          <w:sz w:val="24"/>
        </w:rPr>
      </w:pPr>
      <w:r>
        <w:rPr>
          <w:b/>
          <w:sz w:val="24"/>
        </w:rPr>
        <w:t>附件5：评分因素中要求的各项方案、证明材料等</w:t>
      </w:r>
    </w:p>
    <w:p w14:paraId="397F2666">
      <w:pPr>
        <w:spacing w:line="360" w:lineRule="auto"/>
        <w:ind w:firstLine="480" w:firstLineChars="200"/>
        <w:rPr>
          <w:bCs/>
          <w:color w:val="000000"/>
          <w:sz w:val="24"/>
        </w:rPr>
      </w:pPr>
    </w:p>
    <w:p w14:paraId="23DC27A7">
      <w:pPr>
        <w:spacing w:line="360" w:lineRule="auto"/>
        <w:ind w:firstLine="480" w:firstLineChars="200"/>
        <w:rPr>
          <w:color w:val="000000"/>
          <w:sz w:val="24"/>
        </w:rPr>
      </w:pPr>
      <w:r>
        <w:rPr>
          <w:bCs/>
          <w:color w:val="000000"/>
          <w:sz w:val="24"/>
        </w:rPr>
        <w:t>请投标人根据磋商文件“评分因素及评审标准”中的</w:t>
      </w:r>
      <w:r>
        <w:rPr>
          <w:color w:val="000000"/>
          <w:sz w:val="24"/>
        </w:rPr>
        <w:t>要求，按顺序提供详细的方案、证明材料等。</w:t>
      </w:r>
    </w:p>
    <w:p w14:paraId="1DE454BA">
      <w:pPr>
        <w:spacing w:line="360" w:lineRule="auto"/>
        <w:ind w:firstLine="480" w:firstLineChars="200"/>
        <w:rPr>
          <w:color w:val="000000"/>
          <w:sz w:val="24"/>
        </w:rPr>
      </w:pPr>
      <w:r>
        <w:rPr>
          <w:color w:val="000000"/>
          <w:sz w:val="24"/>
        </w:rPr>
        <w:t>投标人将专项服务委托专业公司承担的，应当进行说明。</w:t>
      </w:r>
    </w:p>
    <w:p w14:paraId="2F596112">
      <w:pPr>
        <w:spacing w:line="360" w:lineRule="auto"/>
        <w:ind w:firstLine="480" w:firstLineChars="200"/>
        <w:rPr>
          <w:color w:val="000000"/>
          <w:sz w:val="24"/>
        </w:rPr>
      </w:pPr>
      <w:r>
        <w:rPr>
          <w:color w:val="000000"/>
          <w:sz w:val="24"/>
        </w:rPr>
        <w:t>投标人认为必需的其他内容。</w:t>
      </w:r>
    </w:p>
    <w:p w14:paraId="36D2A6BB">
      <w:pPr>
        <w:widowControl/>
        <w:jc w:val="left"/>
        <w:rPr>
          <w:b/>
          <w:color w:val="000000"/>
          <w:sz w:val="24"/>
        </w:rPr>
      </w:pPr>
      <w:r>
        <w:rPr>
          <w:b/>
          <w:color w:val="000000"/>
          <w:sz w:val="24"/>
        </w:rPr>
        <w:br w:type="page"/>
      </w:r>
    </w:p>
    <w:p w14:paraId="3E8387E1">
      <w:pPr>
        <w:spacing w:line="360" w:lineRule="auto"/>
        <w:rPr>
          <w:b/>
          <w:color w:val="000000"/>
          <w:sz w:val="24"/>
        </w:rPr>
      </w:pPr>
      <w:r>
        <w:rPr>
          <w:b/>
          <w:color w:val="000000"/>
          <w:sz w:val="24"/>
        </w:rPr>
        <w:t>附件</w:t>
      </w:r>
      <w:r>
        <w:rPr>
          <w:rFonts w:hint="eastAsia"/>
          <w:b/>
          <w:color w:val="000000"/>
          <w:sz w:val="24"/>
        </w:rPr>
        <w:t>6</w:t>
      </w:r>
    </w:p>
    <w:p w14:paraId="0A147790">
      <w:pPr>
        <w:spacing w:line="560" w:lineRule="exact"/>
        <w:jc w:val="center"/>
        <w:rPr>
          <w:b/>
          <w:sz w:val="24"/>
        </w:rPr>
      </w:pPr>
      <w:r>
        <w:rPr>
          <w:b/>
          <w:sz w:val="24"/>
        </w:rPr>
        <w:t>主要相关项目业绩一览表</w:t>
      </w:r>
    </w:p>
    <w:p w14:paraId="3FD695B0">
      <w:pPr>
        <w:spacing w:line="460" w:lineRule="exact"/>
        <w:rPr>
          <w:sz w:val="24"/>
        </w:rPr>
      </w:pPr>
      <w:r>
        <w:rPr>
          <w:sz w:val="24"/>
        </w:rPr>
        <w:t>项目名称：</w:t>
      </w:r>
      <w:r>
        <w:rPr>
          <w:sz w:val="24"/>
          <w:u w:val="single"/>
        </w:rPr>
        <w:t xml:space="preserve">                    </w:t>
      </w:r>
    </w:p>
    <w:p w14:paraId="111C2C7B">
      <w:pPr>
        <w:spacing w:line="460" w:lineRule="exact"/>
        <w:rPr>
          <w:sz w:val="24"/>
        </w:rPr>
      </w:pPr>
      <w:r>
        <w:rPr>
          <w:sz w:val="24"/>
        </w:rPr>
        <w:t>项目编号：</w:t>
      </w:r>
      <w:r>
        <w:rPr>
          <w:sz w:val="24"/>
          <w:u w:val="single"/>
        </w:rPr>
        <w:t xml:space="preserve">                    </w:t>
      </w:r>
    </w:p>
    <w:p w14:paraId="7D391D46">
      <w:pPr>
        <w:spacing w:line="460" w:lineRule="exact"/>
        <w:rPr>
          <w:sz w:val="24"/>
          <w:u w:val="single"/>
        </w:rPr>
      </w:pPr>
      <w:r>
        <w:rPr>
          <w:sz w:val="24"/>
        </w:rPr>
        <w:t>包号：</w:t>
      </w:r>
      <w:r>
        <w:rPr>
          <w:sz w:val="24"/>
          <w:u w:val="single"/>
        </w:rPr>
        <w:t xml:space="preserve">                        </w:t>
      </w:r>
    </w:p>
    <w:p w14:paraId="740BAEAF">
      <w:pPr>
        <w:spacing w:line="560" w:lineRule="exact"/>
        <w:jc w:val="center"/>
        <w:rPr>
          <w:b/>
          <w:sz w:val="24"/>
        </w:rPr>
      </w:pPr>
    </w:p>
    <w:tbl>
      <w:tblPr>
        <w:tblStyle w:val="16"/>
        <w:tblW w:w="8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615"/>
        <w:gridCol w:w="1239"/>
        <w:gridCol w:w="2628"/>
        <w:gridCol w:w="1735"/>
      </w:tblGrid>
      <w:tr w14:paraId="623F8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71AEB2F9">
            <w:pPr>
              <w:snapToGrid w:val="0"/>
              <w:jc w:val="center"/>
              <w:rPr>
                <w:sz w:val="24"/>
              </w:rPr>
            </w:pPr>
            <w:r>
              <w:rPr>
                <w:sz w:val="24"/>
              </w:rPr>
              <w:t>序号</w:t>
            </w:r>
          </w:p>
        </w:tc>
        <w:tc>
          <w:tcPr>
            <w:tcW w:w="1615" w:type="dxa"/>
            <w:tcBorders>
              <w:top w:val="single" w:color="auto" w:sz="4" w:space="0"/>
              <w:left w:val="single" w:color="auto" w:sz="4" w:space="0"/>
              <w:bottom w:val="single" w:color="auto" w:sz="4" w:space="0"/>
              <w:right w:val="single" w:color="auto" w:sz="4" w:space="0"/>
            </w:tcBorders>
            <w:vAlign w:val="center"/>
          </w:tcPr>
          <w:p w14:paraId="071F1BA2">
            <w:pPr>
              <w:snapToGrid w:val="0"/>
              <w:jc w:val="center"/>
              <w:rPr>
                <w:sz w:val="24"/>
              </w:rPr>
            </w:pPr>
            <w:r>
              <w:rPr>
                <w:sz w:val="24"/>
              </w:rPr>
              <w:t>用户单位名称</w:t>
            </w:r>
          </w:p>
        </w:tc>
        <w:tc>
          <w:tcPr>
            <w:tcW w:w="1239" w:type="dxa"/>
            <w:tcBorders>
              <w:top w:val="single" w:color="auto" w:sz="4" w:space="0"/>
              <w:left w:val="single" w:color="auto" w:sz="4" w:space="0"/>
              <w:bottom w:val="single" w:color="auto" w:sz="4" w:space="0"/>
              <w:right w:val="single" w:color="auto" w:sz="4" w:space="0"/>
            </w:tcBorders>
            <w:vAlign w:val="center"/>
          </w:tcPr>
          <w:p w14:paraId="38D237FB">
            <w:pPr>
              <w:snapToGrid w:val="0"/>
              <w:jc w:val="center"/>
              <w:rPr>
                <w:sz w:val="24"/>
              </w:rPr>
            </w:pPr>
            <w:r>
              <w:rPr>
                <w:sz w:val="24"/>
              </w:rPr>
              <w:t>项目内容</w:t>
            </w:r>
          </w:p>
        </w:tc>
        <w:tc>
          <w:tcPr>
            <w:tcW w:w="2628" w:type="dxa"/>
            <w:tcBorders>
              <w:top w:val="single" w:color="auto" w:sz="4" w:space="0"/>
              <w:left w:val="single" w:color="auto" w:sz="4" w:space="0"/>
              <w:bottom w:val="single" w:color="auto" w:sz="4" w:space="0"/>
              <w:right w:val="single" w:color="auto" w:sz="4" w:space="0"/>
            </w:tcBorders>
            <w:vAlign w:val="center"/>
          </w:tcPr>
          <w:p w14:paraId="3A655325">
            <w:pPr>
              <w:snapToGrid w:val="0"/>
              <w:jc w:val="center"/>
              <w:rPr>
                <w:sz w:val="24"/>
              </w:rPr>
            </w:pPr>
            <w:r>
              <w:rPr>
                <w:sz w:val="24"/>
              </w:rPr>
              <w:t>用户联系人及联系方式</w:t>
            </w:r>
          </w:p>
        </w:tc>
        <w:tc>
          <w:tcPr>
            <w:tcW w:w="1735" w:type="dxa"/>
            <w:tcBorders>
              <w:top w:val="single" w:color="auto" w:sz="4" w:space="0"/>
              <w:left w:val="single" w:color="auto" w:sz="4" w:space="0"/>
              <w:bottom w:val="single" w:color="auto" w:sz="4" w:space="0"/>
              <w:right w:val="single" w:color="auto" w:sz="4" w:space="0"/>
            </w:tcBorders>
            <w:vAlign w:val="center"/>
          </w:tcPr>
          <w:p w14:paraId="25794AA0">
            <w:pPr>
              <w:snapToGrid w:val="0"/>
              <w:jc w:val="center"/>
              <w:rPr>
                <w:sz w:val="24"/>
              </w:rPr>
            </w:pPr>
            <w:r>
              <w:rPr>
                <w:sz w:val="24"/>
              </w:rPr>
              <w:t>项目起止时间</w:t>
            </w:r>
          </w:p>
        </w:tc>
      </w:tr>
      <w:tr w14:paraId="10CF6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54CF00AF">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1303A173">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16E6274A">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48E6B73D">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7F6F2AAB">
            <w:pPr>
              <w:snapToGrid w:val="0"/>
              <w:jc w:val="center"/>
              <w:rPr>
                <w:sz w:val="24"/>
              </w:rPr>
            </w:pPr>
          </w:p>
        </w:tc>
      </w:tr>
      <w:tr w14:paraId="0450B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26303501">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1A7BC60F">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2B5F535A">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620F6F40">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032B139F">
            <w:pPr>
              <w:snapToGrid w:val="0"/>
              <w:jc w:val="center"/>
              <w:rPr>
                <w:sz w:val="24"/>
              </w:rPr>
            </w:pPr>
          </w:p>
        </w:tc>
      </w:tr>
      <w:tr w14:paraId="3CCEE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02774993">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082ABCA8">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488F2597">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6A5BF130">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293DEC68">
            <w:pPr>
              <w:snapToGrid w:val="0"/>
              <w:jc w:val="center"/>
              <w:rPr>
                <w:sz w:val="24"/>
              </w:rPr>
            </w:pPr>
          </w:p>
        </w:tc>
      </w:tr>
      <w:tr w14:paraId="38F86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0DC306E9">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281B08BE">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2196FD20">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2C104769">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7A8AAD42">
            <w:pPr>
              <w:snapToGrid w:val="0"/>
              <w:jc w:val="center"/>
              <w:rPr>
                <w:sz w:val="24"/>
              </w:rPr>
            </w:pPr>
          </w:p>
        </w:tc>
      </w:tr>
      <w:tr w14:paraId="76FB3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662364A9">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4452EF0B">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1E6C5080">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2AC4DE94">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7175DF5F">
            <w:pPr>
              <w:snapToGrid w:val="0"/>
              <w:jc w:val="center"/>
              <w:rPr>
                <w:sz w:val="24"/>
              </w:rPr>
            </w:pPr>
          </w:p>
        </w:tc>
      </w:tr>
      <w:tr w14:paraId="47249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6B917555">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227B4DB7">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39B98993">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6F746B19">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68B81A7C">
            <w:pPr>
              <w:snapToGrid w:val="0"/>
              <w:jc w:val="center"/>
              <w:rPr>
                <w:sz w:val="24"/>
              </w:rPr>
            </w:pPr>
          </w:p>
        </w:tc>
      </w:tr>
      <w:tr w14:paraId="3286D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445D2A79">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4248D256">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39F581BA">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39D97BA2">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5B23ED69">
            <w:pPr>
              <w:snapToGrid w:val="0"/>
              <w:jc w:val="center"/>
              <w:rPr>
                <w:sz w:val="24"/>
              </w:rPr>
            </w:pPr>
          </w:p>
        </w:tc>
      </w:tr>
      <w:tr w14:paraId="5F3C5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7A7771AC">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7D44CCB6">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6CFA5271">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6B9A778F">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6A115D6D">
            <w:pPr>
              <w:snapToGrid w:val="0"/>
              <w:jc w:val="center"/>
              <w:rPr>
                <w:sz w:val="24"/>
              </w:rPr>
            </w:pPr>
          </w:p>
        </w:tc>
      </w:tr>
      <w:tr w14:paraId="33754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30163A27">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5100AC01">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7E195A6A">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75F2B7C6">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3B050721">
            <w:pPr>
              <w:snapToGrid w:val="0"/>
              <w:jc w:val="center"/>
              <w:rPr>
                <w:sz w:val="24"/>
              </w:rPr>
            </w:pPr>
          </w:p>
        </w:tc>
      </w:tr>
      <w:tr w14:paraId="68A21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5FBDCF41">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639E33EE">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796344F2">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20480FE7">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5507EF3E">
            <w:pPr>
              <w:snapToGrid w:val="0"/>
              <w:jc w:val="center"/>
              <w:rPr>
                <w:sz w:val="24"/>
              </w:rPr>
            </w:pPr>
          </w:p>
        </w:tc>
      </w:tr>
      <w:tr w14:paraId="637C0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6B02229D">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233A7B9A">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5B530F53">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65BA33B5">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019B09BF">
            <w:pPr>
              <w:snapToGrid w:val="0"/>
              <w:jc w:val="center"/>
              <w:rPr>
                <w:sz w:val="24"/>
              </w:rPr>
            </w:pPr>
          </w:p>
        </w:tc>
      </w:tr>
    </w:tbl>
    <w:p w14:paraId="623BF643">
      <w:pPr>
        <w:spacing w:line="560" w:lineRule="exact"/>
        <w:rPr>
          <w:sz w:val="24"/>
        </w:rPr>
      </w:pPr>
      <w:r>
        <w:rPr>
          <w:sz w:val="24"/>
        </w:rPr>
        <w:t>备注：投标人所列业绩应按第二部分的要求将证明材料按顺序附后。</w:t>
      </w:r>
    </w:p>
    <w:p w14:paraId="779DE8B5">
      <w:pPr>
        <w:spacing w:line="560" w:lineRule="exact"/>
        <w:rPr>
          <w:sz w:val="24"/>
        </w:rPr>
      </w:pPr>
    </w:p>
    <w:p w14:paraId="7FEAEF74">
      <w:pPr>
        <w:spacing w:line="360" w:lineRule="auto"/>
        <w:rPr>
          <w:sz w:val="24"/>
        </w:rPr>
      </w:pPr>
      <w:r>
        <w:rPr>
          <w:sz w:val="24"/>
        </w:rPr>
        <w:t>供应商名称：</w:t>
      </w:r>
    </w:p>
    <w:p w14:paraId="604A939E">
      <w:pPr>
        <w:spacing w:line="460" w:lineRule="exac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2B9CD91">
      <w:pPr>
        <w:widowControl/>
        <w:jc w:val="left"/>
        <w:rPr>
          <w:sz w:val="24"/>
        </w:rPr>
      </w:pPr>
      <w:r>
        <w:rPr>
          <w:sz w:val="24"/>
        </w:rPr>
        <w:br w:type="page"/>
      </w:r>
    </w:p>
    <w:p w14:paraId="5B40AA1C">
      <w:pPr>
        <w:spacing w:line="480" w:lineRule="auto"/>
        <w:rPr>
          <w:b/>
          <w:color w:val="000000"/>
          <w:sz w:val="24"/>
        </w:rPr>
      </w:pPr>
      <w:r>
        <w:rPr>
          <w:b/>
          <w:color w:val="000000"/>
          <w:sz w:val="24"/>
        </w:rPr>
        <w:t>附件7-1</w:t>
      </w:r>
    </w:p>
    <w:p w14:paraId="19A32148">
      <w:pPr>
        <w:spacing w:line="480" w:lineRule="auto"/>
        <w:jc w:val="center"/>
        <w:rPr>
          <w:b/>
          <w:sz w:val="30"/>
        </w:rPr>
      </w:pPr>
      <w:r>
        <w:rPr>
          <w:b/>
          <w:color w:val="000000"/>
          <w:sz w:val="24"/>
        </w:rPr>
        <w:t>项目负责人资格审查表</w:t>
      </w:r>
    </w:p>
    <w:tbl>
      <w:tblPr>
        <w:tblStyle w:val="16"/>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500"/>
        <w:gridCol w:w="894"/>
        <w:gridCol w:w="502"/>
        <w:gridCol w:w="943"/>
        <w:gridCol w:w="506"/>
        <w:gridCol w:w="438"/>
        <w:gridCol w:w="1351"/>
        <w:gridCol w:w="105"/>
        <w:gridCol w:w="1244"/>
        <w:gridCol w:w="182"/>
        <w:gridCol w:w="1290"/>
      </w:tblGrid>
      <w:tr w14:paraId="0C8D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14:paraId="720ACAE6">
            <w:pPr>
              <w:spacing w:line="360" w:lineRule="auto"/>
              <w:ind w:right="84"/>
              <w:jc w:val="center"/>
              <w:rPr>
                <w:position w:val="-36"/>
                <w:sz w:val="24"/>
              </w:rPr>
            </w:pPr>
            <w:r>
              <w:rPr>
                <w:position w:val="-36"/>
                <w:sz w:val="24"/>
              </w:rPr>
              <w:t>姓  名</w:t>
            </w:r>
          </w:p>
        </w:tc>
        <w:tc>
          <w:tcPr>
            <w:tcW w:w="1396" w:type="dxa"/>
            <w:gridSpan w:val="2"/>
          </w:tcPr>
          <w:p w14:paraId="5FE1EFAD">
            <w:pPr>
              <w:spacing w:line="360" w:lineRule="auto"/>
              <w:ind w:right="84"/>
              <w:jc w:val="center"/>
              <w:rPr>
                <w:position w:val="-36"/>
                <w:sz w:val="24"/>
              </w:rPr>
            </w:pPr>
          </w:p>
        </w:tc>
        <w:tc>
          <w:tcPr>
            <w:tcW w:w="1449" w:type="dxa"/>
            <w:gridSpan w:val="2"/>
          </w:tcPr>
          <w:p w14:paraId="38450034">
            <w:pPr>
              <w:spacing w:line="360" w:lineRule="auto"/>
              <w:ind w:right="84"/>
              <w:jc w:val="center"/>
              <w:rPr>
                <w:position w:val="-36"/>
                <w:sz w:val="24"/>
              </w:rPr>
            </w:pPr>
            <w:r>
              <w:rPr>
                <w:position w:val="-36"/>
                <w:sz w:val="24"/>
              </w:rPr>
              <w:t>性  别</w:t>
            </w:r>
          </w:p>
        </w:tc>
        <w:tc>
          <w:tcPr>
            <w:tcW w:w="1894" w:type="dxa"/>
            <w:gridSpan w:val="3"/>
          </w:tcPr>
          <w:p w14:paraId="2F6D36A5">
            <w:pPr>
              <w:spacing w:line="360" w:lineRule="auto"/>
              <w:ind w:right="84"/>
              <w:jc w:val="center"/>
              <w:rPr>
                <w:position w:val="-36"/>
                <w:sz w:val="24"/>
              </w:rPr>
            </w:pPr>
          </w:p>
        </w:tc>
        <w:tc>
          <w:tcPr>
            <w:tcW w:w="1426" w:type="dxa"/>
            <w:gridSpan w:val="2"/>
          </w:tcPr>
          <w:p w14:paraId="0F8FA8DC">
            <w:pPr>
              <w:spacing w:line="360" w:lineRule="auto"/>
              <w:ind w:right="84"/>
              <w:jc w:val="center"/>
              <w:rPr>
                <w:position w:val="-36"/>
                <w:sz w:val="24"/>
              </w:rPr>
            </w:pPr>
            <w:r>
              <w:rPr>
                <w:position w:val="-36"/>
                <w:sz w:val="24"/>
              </w:rPr>
              <w:t>年  龄</w:t>
            </w:r>
          </w:p>
        </w:tc>
        <w:tc>
          <w:tcPr>
            <w:tcW w:w="1290" w:type="dxa"/>
          </w:tcPr>
          <w:p w14:paraId="2EF2EFA2">
            <w:pPr>
              <w:spacing w:line="360" w:lineRule="auto"/>
              <w:ind w:right="84"/>
              <w:jc w:val="center"/>
              <w:rPr>
                <w:position w:val="-36"/>
                <w:sz w:val="24"/>
              </w:rPr>
            </w:pPr>
          </w:p>
        </w:tc>
      </w:tr>
      <w:tr w14:paraId="375DF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14:paraId="62DC2FE4">
            <w:pPr>
              <w:spacing w:line="360" w:lineRule="auto"/>
              <w:ind w:right="84"/>
              <w:jc w:val="center"/>
              <w:rPr>
                <w:position w:val="-36"/>
                <w:sz w:val="24"/>
              </w:rPr>
            </w:pPr>
            <w:r>
              <w:rPr>
                <w:position w:val="-36"/>
                <w:sz w:val="24"/>
              </w:rPr>
              <w:t>职  称</w:t>
            </w:r>
          </w:p>
        </w:tc>
        <w:tc>
          <w:tcPr>
            <w:tcW w:w="1396" w:type="dxa"/>
            <w:gridSpan w:val="2"/>
          </w:tcPr>
          <w:p w14:paraId="3F322474">
            <w:pPr>
              <w:spacing w:line="360" w:lineRule="auto"/>
              <w:ind w:right="84"/>
              <w:jc w:val="center"/>
              <w:rPr>
                <w:position w:val="-36"/>
                <w:sz w:val="24"/>
              </w:rPr>
            </w:pPr>
          </w:p>
        </w:tc>
        <w:tc>
          <w:tcPr>
            <w:tcW w:w="1449" w:type="dxa"/>
            <w:gridSpan w:val="2"/>
          </w:tcPr>
          <w:p w14:paraId="797F43DC">
            <w:pPr>
              <w:spacing w:line="360" w:lineRule="auto"/>
              <w:ind w:right="84"/>
              <w:jc w:val="center"/>
              <w:rPr>
                <w:position w:val="-36"/>
                <w:sz w:val="24"/>
              </w:rPr>
            </w:pPr>
            <w:r>
              <w:rPr>
                <w:position w:val="-36"/>
                <w:sz w:val="24"/>
              </w:rPr>
              <w:t>毕业学校</w:t>
            </w:r>
          </w:p>
        </w:tc>
        <w:tc>
          <w:tcPr>
            <w:tcW w:w="1894" w:type="dxa"/>
            <w:gridSpan w:val="3"/>
          </w:tcPr>
          <w:p w14:paraId="179F1BB8">
            <w:pPr>
              <w:spacing w:line="360" w:lineRule="auto"/>
              <w:ind w:right="84"/>
              <w:jc w:val="center"/>
              <w:rPr>
                <w:position w:val="-36"/>
                <w:sz w:val="24"/>
              </w:rPr>
            </w:pPr>
          </w:p>
        </w:tc>
        <w:tc>
          <w:tcPr>
            <w:tcW w:w="1426" w:type="dxa"/>
            <w:gridSpan w:val="2"/>
          </w:tcPr>
          <w:p w14:paraId="23299540">
            <w:pPr>
              <w:spacing w:line="360" w:lineRule="auto"/>
              <w:ind w:right="84"/>
              <w:jc w:val="center"/>
              <w:rPr>
                <w:position w:val="-36"/>
                <w:sz w:val="24"/>
              </w:rPr>
            </w:pPr>
            <w:r>
              <w:rPr>
                <w:position w:val="-36"/>
                <w:sz w:val="24"/>
              </w:rPr>
              <w:t>毕业时间</w:t>
            </w:r>
          </w:p>
        </w:tc>
        <w:tc>
          <w:tcPr>
            <w:tcW w:w="1290" w:type="dxa"/>
          </w:tcPr>
          <w:p w14:paraId="449F97DE">
            <w:pPr>
              <w:spacing w:line="360" w:lineRule="auto"/>
              <w:ind w:right="84"/>
              <w:jc w:val="center"/>
              <w:rPr>
                <w:position w:val="-36"/>
                <w:sz w:val="24"/>
              </w:rPr>
            </w:pPr>
          </w:p>
        </w:tc>
      </w:tr>
      <w:tr w14:paraId="54276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14:paraId="1663A85F">
            <w:pPr>
              <w:spacing w:line="360" w:lineRule="auto"/>
              <w:ind w:right="84"/>
              <w:jc w:val="center"/>
              <w:rPr>
                <w:position w:val="-36"/>
                <w:sz w:val="24"/>
              </w:rPr>
            </w:pPr>
            <w:r>
              <w:rPr>
                <w:position w:val="-36"/>
                <w:sz w:val="24"/>
              </w:rPr>
              <w:t>所学专业</w:t>
            </w:r>
          </w:p>
        </w:tc>
        <w:tc>
          <w:tcPr>
            <w:tcW w:w="1396" w:type="dxa"/>
            <w:gridSpan w:val="2"/>
          </w:tcPr>
          <w:p w14:paraId="64C5AE82">
            <w:pPr>
              <w:spacing w:line="360" w:lineRule="auto"/>
              <w:ind w:right="84"/>
              <w:jc w:val="center"/>
              <w:rPr>
                <w:position w:val="-36"/>
                <w:sz w:val="24"/>
              </w:rPr>
            </w:pPr>
          </w:p>
        </w:tc>
        <w:tc>
          <w:tcPr>
            <w:tcW w:w="1449" w:type="dxa"/>
            <w:gridSpan w:val="2"/>
          </w:tcPr>
          <w:p w14:paraId="30D13CC8">
            <w:pPr>
              <w:spacing w:line="360" w:lineRule="auto"/>
              <w:ind w:right="84"/>
              <w:jc w:val="center"/>
              <w:rPr>
                <w:position w:val="-36"/>
                <w:sz w:val="24"/>
              </w:rPr>
            </w:pPr>
            <w:r>
              <w:rPr>
                <w:position w:val="-36"/>
                <w:sz w:val="24"/>
              </w:rPr>
              <w:t>最高学历</w:t>
            </w:r>
          </w:p>
        </w:tc>
        <w:tc>
          <w:tcPr>
            <w:tcW w:w="1894" w:type="dxa"/>
            <w:gridSpan w:val="3"/>
          </w:tcPr>
          <w:p w14:paraId="6663C62B">
            <w:pPr>
              <w:spacing w:line="360" w:lineRule="auto"/>
              <w:ind w:right="84"/>
              <w:jc w:val="center"/>
              <w:rPr>
                <w:position w:val="-36"/>
                <w:sz w:val="24"/>
              </w:rPr>
            </w:pPr>
          </w:p>
        </w:tc>
        <w:tc>
          <w:tcPr>
            <w:tcW w:w="1426" w:type="dxa"/>
            <w:gridSpan w:val="2"/>
          </w:tcPr>
          <w:p w14:paraId="25E6E51E">
            <w:pPr>
              <w:spacing w:line="360" w:lineRule="auto"/>
              <w:ind w:right="84"/>
              <w:jc w:val="center"/>
              <w:rPr>
                <w:position w:val="-36"/>
                <w:sz w:val="24"/>
              </w:rPr>
            </w:pPr>
            <w:r>
              <w:rPr>
                <w:spacing w:val="-12"/>
                <w:position w:val="-36"/>
                <w:sz w:val="24"/>
              </w:rPr>
              <w:t xml:space="preserve">联系电话 </w:t>
            </w:r>
          </w:p>
        </w:tc>
        <w:tc>
          <w:tcPr>
            <w:tcW w:w="1290" w:type="dxa"/>
          </w:tcPr>
          <w:p w14:paraId="31C7938F">
            <w:pPr>
              <w:spacing w:line="360" w:lineRule="auto"/>
              <w:ind w:right="84"/>
              <w:jc w:val="center"/>
              <w:rPr>
                <w:position w:val="-36"/>
                <w:sz w:val="24"/>
              </w:rPr>
            </w:pPr>
          </w:p>
        </w:tc>
      </w:tr>
      <w:tr w14:paraId="5C6C6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346" w:type="dxa"/>
            <w:gridSpan w:val="3"/>
            <w:vAlign w:val="center"/>
          </w:tcPr>
          <w:p w14:paraId="38D5D748">
            <w:pPr>
              <w:spacing w:line="360" w:lineRule="auto"/>
              <w:ind w:right="84"/>
              <w:jc w:val="center"/>
              <w:rPr>
                <w:spacing w:val="-28"/>
                <w:position w:val="-36"/>
                <w:sz w:val="24"/>
              </w:rPr>
            </w:pPr>
            <w:r>
              <w:rPr>
                <w:position w:val="-36"/>
                <w:sz w:val="24"/>
              </w:rPr>
              <w:t>所获证书及编号</w:t>
            </w:r>
          </w:p>
        </w:tc>
        <w:tc>
          <w:tcPr>
            <w:tcW w:w="1951" w:type="dxa"/>
            <w:gridSpan w:val="3"/>
          </w:tcPr>
          <w:p w14:paraId="0D924D78">
            <w:pPr>
              <w:spacing w:line="360" w:lineRule="auto"/>
              <w:ind w:right="84"/>
              <w:jc w:val="center"/>
              <w:rPr>
                <w:position w:val="-36"/>
                <w:sz w:val="24"/>
              </w:rPr>
            </w:pPr>
          </w:p>
        </w:tc>
        <w:tc>
          <w:tcPr>
            <w:tcW w:w="3138" w:type="dxa"/>
            <w:gridSpan w:val="4"/>
            <w:vAlign w:val="center"/>
          </w:tcPr>
          <w:p w14:paraId="6643198F">
            <w:pPr>
              <w:spacing w:line="360" w:lineRule="auto"/>
              <w:ind w:right="84"/>
              <w:jc w:val="center"/>
              <w:rPr>
                <w:position w:val="-36"/>
                <w:sz w:val="24"/>
              </w:rPr>
            </w:pPr>
            <w:r>
              <w:rPr>
                <w:sz w:val="24"/>
              </w:rPr>
              <w:t>工作年限</w:t>
            </w:r>
          </w:p>
        </w:tc>
        <w:tc>
          <w:tcPr>
            <w:tcW w:w="1472" w:type="dxa"/>
            <w:gridSpan w:val="2"/>
          </w:tcPr>
          <w:p w14:paraId="238035DD">
            <w:pPr>
              <w:spacing w:line="360" w:lineRule="auto"/>
              <w:ind w:right="84"/>
              <w:jc w:val="center"/>
              <w:rPr>
                <w:position w:val="-36"/>
                <w:sz w:val="24"/>
              </w:rPr>
            </w:pPr>
          </w:p>
        </w:tc>
      </w:tr>
      <w:tr w14:paraId="193F8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07" w:type="dxa"/>
            <w:gridSpan w:val="12"/>
          </w:tcPr>
          <w:p w14:paraId="6AED53DD">
            <w:pPr>
              <w:spacing w:line="360" w:lineRule="auto"/>
              <w:ind w:right="84"/>
              <w:jc w:val="center"/>
              <w:rPr>
                <w:position w:val="-36"/>
                <w:sz w:val="24"/>
              </w:rPr>
            </w:pPr>
            <w:r>
              <w:rPr>
                <w:position w:val="-36"/>
                <w:sz w:val="24"/>
              </w:rPr>
              <w:t>近三年来的主要工作业绩及担任的主要工作经历</w:t>
            </w:r>
          </w:p>
        </w:tc>
      </w:tr>
      <w:tr w14:paraId="60D30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14:paraId="59232884">
            <w:pPr>
              <w:spacing w:line="360" w:lineRule="auto"/>
              <w:ind w:right="84"/>
              <w:rPr>
                <w:position w:val="-36"/>
                <w:sz w:val="24"/>
              </w:rPr>
            </w:pPr>
            <w:r>
              <w:rPr>
                <w:position w:val="-36"/>
                <w:sz w:val="24"/>
              </w:rPr>
              <w:t>时 间</w:t>
            </w:r>
          </w:p>
        </w:tc>
        <w:tc>
          <w:tcPr>
            <w:tcW w:w="1394" w:type="dxa"/>
            <w:gridSpan w:val="2"/>
          </w:tcPr>
          <w:p w14:paraId="53AA1587">
            <w:pPr>
              <w:spacing w:line="360" w:lineRule="auto"/>
              <w:ind w:right="84"/>
              <w:jc w:val="center"/>
              <w:rPr>
                <w:position w:val="-36"/>
                <w:sz w:val="24"/>
              </w:rPr>
            </w:pPr>
            <w:r>
              <w:rPr>
                <w:position w:val="-36"/>
                <w:sz w:val="24"/>
              </w:rPr>
              <w:t>地  点</w:t>
            </w:r>
          </w:p>
        </w:tc>
        <w:tc>
          <w:tcPr>
            <w:tcW w:w="1445" w:type="dxa"/>
            <w:gridSpan w:val="2"/>
          </w:tcPr>
          <w:p w14:paraId="4454D4E0">
            <w:pPr>
              <w:spacing w:line="360" w:lineRule="auto"/>
              <w:ind w:right="84"/>
              <w:jc w:val="center"/>
              <w:rPr>
                <w:position w:val="-36"/>
                <w:sz w:val="24"/>
              </w:rPr>
            </w:pPr>
            <w:r>
              <w:rPr>
                <w:position w:val="-36"/>
                <w:sz w:val="24"/>
              </w:rPr>
              <w:t>单  位</w:t>
            </w:r>
          </w:p>
        </w:tc>
        <w:tc>
          <w:tcPr>
            <w:tcW w:w="944" w:type="dxa"/>
            <w:gridSpan w:val="2"/>
          </w:tcPr>
          <w:p w14:paraId="23EEBB9E">
            <w:pPr>
              <w:spacing w:line="360" w:lineRule="auto"/>
              <w:ind w:right="84"/>
              <w:jc w:val="center"/>
              <w:rPr>
                <w:position w:val="-36"/>
                <w:sz w:val="24"/>
              </w:rPr>
            </w:pPr>
            <w:r>
              <w:rPr>
                <w:position w:val="-36"/>
                <w:sz w:val="24"/>
              </w:rPr>
              <w:t>职 务</w:t>
            </w:r>
          </w:p>
        </w:tc>
        <w:tc>
          <w:tcPr>
            <w:tcW w:w="4172" w:type="dxa"/>
            <w:gridSpan w:val="5"/>
          </w:tcPr>
          <w:p w14:paraId="57EE862D">
            <w:pPr>
              <w:spacing w:line="360" w:lineRule="auto"/>
              <w:ind w:right="84"/>
              <w:jc w:val="center"/>
              <w:rPr>
                <w:position w:val="-36"/>
                <w:sz w:val="24"/>
              </w:rPr>
            </w:pPr>
            <w:r>
              <w:rPr>
                <w:position w:val="-36"/>
                <w:sz w:val="24"/>
              </w:rPr>
              <w:t>主 要 工 作</w:t>
            </w:r>
          </w:p>
        </w:tc>
      </w:tr>
      <w:tr w14:paraId="483EB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14:paraId="798DBB0E">
            <w:pPr>
              <w:spacing w:line="360" w:lineRule="auto"/>
              <w:ind w:right="84"/>
              <w:rPr>
                <w:position w:val="-36"/>
                <w:sz w:val="24"/>
              </w:rPr>
            </w:pPr>
          </w:p>
          <w:p w14:paraId="26324608">
            <w:pPr>
              <w:spacing w:line="360" w:lineRule="auto"/>
              <w:ind w:right="84"/>
              <w:rPr>
                <w:position w:val="-36"/>
                <w:sz w:val="24"/>
              </w:rPr>
            </w:pPr>
          </w:p>
          <w:p w14:paraId="75DDAE83">
            <w:pPr>
              <w:spacing w:line="360" w:lineRule="auto"/>
              <w:ind w:right="84"/>
              <w:rPr>
                <w:position w:val="-36"/>
                <w:sz w:val="24"/>
              </w:rPr>
            </w:pPr>
          </w:p>
          <w:p w14:paraId="02904271">
            <w:pPr>
              <w:spacing w:line="360" w:lineRule="auto"/>
              <w:ind w:right="84"/>
              <w:rPr>
                <w:position w:val="-36"/>
                <w:sz w:val="24"/>
              </w:rPr>
            </w:pPr>
          </w:p>
          <w:p w14:paraId="23ED3CDF">
            <w:pPr>
              <w:spacing w:line="360" w:lineRule="auto"/>
              <w:ind w:right="84"/>
              <w:rPr>
                <w:position w:val="-36"/>
                <w:sz w:val="24"/>
              </w:rPr>
            </w:pPr>
          </w:p>
        </w:tc>
        <w:tc>
          <w:tcPr>
            <w:tcW w:w="1394" w:type="dxa"/>
            <w:gridSpan w:val="2"/>
          </w:tcPr>
          <w:p w14:paraId="50C6CD70">
            <w:pPr>
              <w:spacing w:line="360" w:lineRule="auto"/>
              <w:ind w:right="84"/>
              <w:rPr>
                <w:position w:val="-36"/>
                <w:sz w:val="24"/>
              </w:rPr>
            </w:pPr>
          </w:p>
        </w:tc>
        <w:tc>
          <w:tcPr>
            <w:tcW w:w="1445" w:type="dxa"/>
            <w:gridSpan w:val="2"/>
          </w:tcPr>
          <w:p w14:paraId="757214FC">
            <w:pPr>
              <w:spacing w:line="360" w:lineRule="auto"/>
              <w:ind w:right="84"/>
              <w:rPr>
                <w:position w:val="-36"/>
                <w:sz w:val="24"/>
              </w:rPr>
            </w:pPr>
          </w:p>
        </w:tc>
        <w:tc>
          <w:tcPr>
            <w:tcW w:w="944" w:type="dxa"/>
            <w:gridSpan w:val="2"/>
          </w:tcPr>
          <w:p w14:paraId="635A4B1E">
            <w:pPr>
              <w:spacing w:line="360" w:lineRule="auto"/>
              <w:ind w:right="84"/>
              <w:rPr>
                <w:position w:val="-36"/>
                <w:sz w:val="24"/>
              </w:rPr>
            </w:pPr>
          </w:p>
        </w:tc>
        <w:tc>
          <w:tcPr>
            <w:tcW w:w="4172" w:type="dxa"/>
            <w:gridSpan w:val="5"/>
          </w:tcPr>
          <w:p w14:paraId="36CE66A1">
            <w:pPr>
              <w:spacing w:line="360" w:lineRule="auto"/>
              <w:ind w:right="84"/>
              <w:rPr>
                <w:position w:val="-36"/>
                <w:sz w:val="24"/>
              </w:rPr>
            </w:pPr>
          </w:p>
        </w:tc>
      </w:tr>
      <w:tr w14:paraId="164A6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907" w:type="dxa"/>
            <w:gridSpan w:val="12"/>
          </w:tcPr>
          <w:p w14:paraId="4BAE5AFA">
            <w:pPr>
              <w:spacing w:line="360" w:lineRule="auto"/>
              <w:ind w:right="84"/>
              <w:jc w:val="center"/>
              <w:rPr>
                <w:position w:val="-36"/>
                <w:sz w:val="24"/>
              </w:rPr>
            </w:pPr>
            <w:r>
              <w:rPr>
                <w:position w:val="-36"/>
                <w:sz w:val="24"/>
              </w:rPr>
              <w:t>曾担任负责人的项目</w:t>
            </w:r>
          </w:p>
        </w:tc>
      </w:tr>
      <w:tr w14:paraId="37156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14:paraId="6FD0F085">
            <w:pPr>
              <w:spacing w:line="360" w:lineRule="auto"/>
              <w:ind w:right="84"/>
              <w:rPr>
                <w:position w:val="-36"/>
                <w:sz w:val="24"/>
              </w:rPr>
            </w:pPr>
            <w:r>
              <w:rPr>
                <w:position w:val="-36"/>
                <w:sz w:val="24"/>
              </w:rPr>
              <w:t>时 间</w:t>
            </w:r>
          </w:p>
        </w:tc>
        <w:tc>
          <w:tcPr>
            <w:tcW w:w="1394" w:type="dxa"/>
            <w:gridSpan w:val="2"/>
          </w:tcPr>
          <w:p w14:paraId="10FE02E5">
            <w:pPr>
              <w:spacing w:line="360" w:lineRule="auto"/>
              <w:ind w:right="84"/>
              <w:jc w:val="center"/>
              <w:rPr>
                <w:position w:val="-36"/>
                <w:sz w:val="24"/>
              </w:rPr>
            </w:pPr>
            <w:r>
              <w:rPr>
                <w:position w:val="-36"/>
                <w:sz w:val="24"/>
              </w:rPr>
              <w:t>委托单位</w:t>
            </w:r>
          </w:p>
        </w:tc>
        <w:tc>
          <w:tcPr>
            <w:tcW w:w="2389" w:type="dxa"/>
            <w:gridSpan w:val="4"/>
          </w:tcPr>
          <w:p w14:paraId="10B863B7">
            <w:pPr>
              <w:spacing w:line="360" w:lineRule="auto"/>
              <w:ind w:right="84"/>
              <w:jc w:val="center"/>
              <w:rPr>
                <w:position w:val="-36"/>
                <w:sz w:val="24"/>
              </w:rPr>
            </w:pPr>
            <w:r>
              <w:rPr>
                <w:position w:val="-36"/>
                <w:sz w:val="24"/>
              </w:rPr>
              <w:t>项目名称</w:t>
            </w:r>
          </w:p>
        </w:tc>
        <w:tc>
          <w:tcPr>
            <w:tcW w:w="1351" w:type="dxa"/>
          </w:tcPr>
          <w:p w14:paraId="59EEC3A5">
            <w:pPr>
              <w:spacing w:line="360" w:lineRule="auto"/>
              <w:ind w:right="84"/>
              <w:jc w:val="center"/>
              <w:rPr>
                <w:position w:val="-36"/>
                <w:sz w:val="24"/>
              </w:rPr>
            </w:pPr>
            <w:r>
              <w:rPr>
                <w:position w:val="-36"/>
                <w:sz w:val="24"/>
              </w:rPr>
              <w:t>项目规模</w:t>
            </w:r>
          </w:p>
        </w:tc>
        <w:tc>
          <w:tcPr>
            <w:tcW w:w="1349" w:type="dxa"/>
            <w:gridSpan w:val="2"/>
          </w:tcPr>
          <w:p w14:paraId="18F65361">
            <w:pPr>
              <w:spacing w:line="360" w:lineRule="auto"/>
              <w:ind w:right="84"/>
              <w:jc w:val="center"/>
              <w:rPr>
                <w:position w:val="-36"/>
                <w:sz w:val="24"/>
              </w:rPr>
            </w:pPr>
            <w:r>
              <w:rPr>
                <w:position w:val="-36"/>
                <w:sz w:val="24"/>
              </w:rPr>
              <w:t>项目类型</w:t>
            </w:r>
          </w:p>
        </w:tc>
        <w:tc>
          <w:tcPr>
            <w:tcW w:w="1472" w:type="dxa"/>
            <w:gridSpan w:val="2"/>
          </w:tcPr>
          <w:p w14:paraId="1599350B">
            <w:pPr>
              <w:spacing w:line="360" w:lineRule="auto"/>
              <w:ind w:right="84"/>
              <w:jc w:val="center"/>
              <w:rPr>
                <w:position w:val="-36"/>
                <w:sz w:val="24"/>
              </w:rPr>
            </w:pPr>
            <w:r>
              <w:rPr>
                <w:position w:val="-36"/>
                <w:sz w:val="24"/>
              </w:rPr>
              <w:t>备注</w:t>
            </w:r>
          </w:p>
        </w:tc>
      </w:tr>
      <w:tr w14:paraId="203FA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atLeast"/>
          <w:jc w:val="center"/>
        </w:trPr>
        <w:tc>
          <w:tcPr>
            <w:tcW w:w="952" w:type="dxa"/>
            <w:tcBorders>
              <w:bottom w:val="single" w:color="auto" w:sz="4" w:space="0"/>
            </w:tcBorders>
          </w:tcPr>
          <w:p w14:paraId="1704E252">
            <w:pPr>
              <w:spacing w:line="360" w:lineRule="auto"/>
              <w:ind w:right="84"/>
              <w:rPr>
                <w:position w:val="-36"/>
                <w:sz w:val="24"/>
              </w:rPr>
            </w:pPr>
          </w:p>
          <w:p w14:paraId="58F2D35D">
            <w:pPr>
              <w:spacing w:line="360" w:lineRule="auto"/>
              <w:ind w:right="84"/>
              <w:rPr>
                <w:position w:val="-36"/>
                <w:sz w:val="24"/>
              </w:rPr>
            </w:pPr>
          </w:p>
          <w:p w14:paraId="68605AFD">
            <w:pPr>
              <w:spacing w:line="360" w:lineRule="auto"/>
              <w:ind w:right="84"/>
              <w:rPr>
                <w:position w:val="-36"/>
                <w:sz w:val="24"/>
              </w:rPr>
            </w:pPr>
          </w:p>
        </w:tc>
        <w:tc>
          <w:tcPr>
            <w:tcW w:w="1394" w:type="dxa"/>
            <w:gridSpan w:val="2"/>
            <w:tcBorders>
              <w:bottom w:val="single" w:color="auto" w:sz="4" w:space="0"/>
            </w:tcBorders>
          </w:tcPr>
          <w:p w14:paraId="5A86A61C">
            <w:pPr>
              <w:spacing w:line="360" w:lineRule="auto"/>
              <w:ind w:right="84"/>
              <w:rPr>
                <w:position w:val="-36"/>
                <w:sz w:val="24"/>
              </w:rPr>
            </w:pPr>
          </w:p>
        </w:tc>
        <w:tc>
          <w:tcPr>
            <w:tcW w:w="2389" w:type="dxa"/>
            <w:gridSpan w:val="4"/>
            <w:tcBorders>
              <w:bottom w:val="single" w:color="auto" w:sz="4" w:space="0"/>
            </w:tcBorders>
          </w:tcPr>
          <w:p w14:paraId="2693D041">
            <w:pPr>
              <w:spacing w:line="360" w:lineRule="auto"/>
              <w:ind w:right="84"/>
              <w:rPr>
                <w:position w:val="-36"/>
                <w:sz w:val="24"/>
              </w:rPr>
            </w:pPr>
          </w:p>
        </w:tc>
        <w:tc>
          <w:tcPr>
            <w:tcW w:w="1351" w:type="dxa"/>
            <w:tcBorders>
              <w:bottom w:val="single" w:color="auto" w:sz="4" w:space="0"/>
            </w:tcBorders>
          </w:tcPr>
          <w:p w14:paraId="178ED122">
            <w:pPr>
              <w:spacing w:line="360" w:lineRule="auto"/>
              <w:ind w:right="84"/>
              <w:rPr>
                <w:position w:val="-36"/>
                <w:sz w:val="24"/>
              </w:rPr>
            </w:pPr>
          </w:p>
        </w:tc>
        <w:tc>
          <w:tcPr>
            <w:tcW w:w="1349" w:type="dxa"/>
            <w:gridSpan w:val="2"/>
            <w:tcBorders>
              <w:bottom w:val="single" w:color="auto" w:sz="4" w:space="0"/>
            </w:tcBorders>
          </w:tcPr>
          <w:p w14:paraId="191735A0">
            <w:pPr>
              <w:spacing w:line="360" w:lineRule="auto"/>
              <w:ind w:right="84"/>
              <w:rPr>
                <w:position w:val="-36"/>
                <w:sz w:val="24"/>
              </w:rPr>
            </w:pPr>
          </w:p>
        </w:tc>
        <w:tc>
          <w:tcPr>
            <w:tcW w:w="1472" w:type="dxa"/>
            <w:gridSpan w:val="2"/>
            <w:tcBorders>
              <w:bottom w:val="single" w:color="auto" w:sz="4" w:space="0"/>
            </w:tcBorders>
          </w:tcPr>
          <w:p w14:paraId="51BC5FA9">
            <w:pPr>
              <w:spacing w:line="360" w:lineRule="auto"/>
              <w:ind w:right="84"/>
              <w:rPr>
                <w:position w:val="-36"/>
                <w:sz w:val="24"/>
              </w:rPr>
            </w:pPr>
          </w:p>
        </w:tc>
      </w:tr>
    </w:tbl>
    <w:p w14:paraId="241ADC31">
      <w:pPr>
        <w:spacing w:line="460" w:lineRule="exact"/>
        <w:ind w:left="192"/>
        <w:rPr>
          <w:sz w:val="24"/>
        </w:rPr>
      </w:pPr>
    </w:p>
    <w:p w14:paraId="2644396A">
      <w:pPr>
        <w:spacing w:line="360" w:lineRule="auto"/>
        <w:ind w:firstLine="4080" w:firstLineChars="1700"/>
        <w:rPr>
          <w:sz w:val="24"/>
        </w:rPr>
      </w:pPr>
      <w:r>
        <w:rPr>
          <w:sz w:val="24"/>
        </w:rPr>
        <w:t>投标人名称：</w:t>
      </w:r>
    </w:p>
    <w:p w14:paraId="0E4501D7">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2275DEFC">
      <w:pPr>
        <w:tabs>
          <w:tab w:val="left" w:pos="240"/>
          <w:tab w:val="left" w:pos="7665"/>
        </w:tabs>
        <w:rPr>
          <w:b/>
          <w:sz w:val="24"/>
          <w:szCs w:val="24"/>
        </w:rPr>
      </w:pPr>
    </w:p>
    <w:p w14:paraId="74D9724D">
      <w:pPr>
        <w:widowControl/>
        <w:jc w:val="left"/>
        <w:rPr>
          <w:b/>
          <w:sz w:val="24"/>
          <w:szCs w:val="24"/>
        </w:rPr>
      </w:pPr>
      <w:r>
        <w:rPr>
          <w:b/>
          <w:sz w:val="24"/>
          <w:szCs w:val="24"/>
        </w:rPr>
        <w:br w:type="page"/>
      </w:r>
    </w:p>
    <w:p w14:paraId="4DBFBA3D">
      <w:pPr>
        <w:tabs>
          <w:tab w:val="left" w:pos="240"/>
          <w:tab w:val="left" w:pos="7665"/>
        </w:tabs>
        <w:rPr>
          <w:b/>
          <w:sz w:val="24"/>
          <w:szCs w:val="24"/>
        </w:rPr>
      </w:pPr>
      <w:r>
        <w:rPr>
          <w:b/>
          <w:sz w:val="24"/>
          <w:szCs w:val="24"/>
        </w:rPr>
        <w:t>附件7-2</w:t>
      </w:r>
    </w:p>
    <w:p w14:paraId="1A48FBEC">
      <w:pPr>
        <w:spacing w:line="360" w:lineRule="auto"/>
        <w:ind w:right="84"/>
        <w:jc w:val="center"/>
        <w:rPr>
          <w:b/>
          <w:sz w:val="24"/>
          <w:szCs w:val="24"/>
        </w:rPr>
      </w:pPr>
      <w:r>
        <w:rPr>
          <w:b/>
          <w:position w:val="-40"/>
          <w:sz w:val="24"/>
          <w:szCs w:val="24"/>
        </w:rPr>
        <w:t>拟在本项目使用的主要设备一览表</w:t>
      </w:r>
    </w:p>
    <w:tbl>
      <w:tblPr>
        <w:tblStyle w:val="16"/>
        <w:tblW w:w="8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520"/>
        <w:gridCol w:w="1441"/>
        <w:gridCol w:w="1439"/>
        <w:gridCol w:w="900"/>
        <w:gridCol w:w="1404"/>
      </w:tblGrid>
      <w:tr w14:paraId="7B950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14:paraId="5B2F0639">
            <w:pPr>
              <w:spacing w:line="360" w:lineRule="auto"/>
              <w:ind w:right="84"/>
              <w:jc w:val="center"/>
              <w:rPr>
                <w:position w:val="-32"/>
                <w:sz w:val="24"/>
              </w:rPr>
            </w:pPr>
            <w:r>
              <w:rPr>
                <w:position w:val="-32"/>
                <w:sz w:val="24"/>
              </w:rPr>
              <w:t>序 号</w:t>
            </w:r>
          </w:p>
        </w:tc>
        <w:tc>
          <w:tcPr>
            <w:tcW w:w="2520" w:type="dxa"/>
            <w:vAlign w:val="center"/>
          </w:tcPr>
          <w:p w14:paraId="2B46848F">
            <w:pPr>
              <w:spacing w:line="360" w:lineRule="auto"/>
              <w:ind w:right="84"/>
              <w:jc w:val="center"/>
              <w:rPr>
                <w:position w:val="-32"/>
                <w:sz w:val="24"/>
              </w:rPr>
            </w:pPr>
            <w:r>
              <w:rPr>
                <w:position w:val="-32"/>
                <w:sz w:val="24"/>
              </w:rPr>
              <w:t>主要设备名称</w:t>
            </w:r>
          </w:p>
        </w:tc>
        <w:tc>
          <w:tcPr>
            <w:tcW w:w="1441" w:type="dxa"/>
            <w:vAlign w:val="center"/>
          </w:tcPr>
          <w:p w14:paraId="5B8B85EE">
            <w:pPr>
              <w:spacing w:line="360" w:lineRule="auto"/>
              <w:ind w:right="84"/>
              <w:jc w:val="center"/>
              <w:rPr>
                <w:position w:val="-32"/>
                <w:sz w:val="24"/>
              </w:rPr>
            </w:pPr>
            <w:r>
              <w:rPr>
                <w:position w:val="-32"/>
                <w:sz w:val="24"/>
              </w:rPr>
              <w:t>规格型号</w:t>
            </w:r>
          </w:p>
        </w:tc>
        <w:tc>
          <w:tcPr>
            <w:tcW w:w="1439" w:type="dxa"/>
            <w:vAlign w:val="center"/>
          </w:tcPr>
          <w:p w14:paraId="63E013A7">
            <w:pPr>
              <w:spacing w:line="360" w:lineRule="auto"/>
              <w:ind w:right="84"/>
              <w:jc w:val="center"/>
              <w:rPr>
                <w:position w:val="-32"/>
                <w:sz w:val="24"/>
              </w:rPr>
            </w:pPr>
            <w:r>
              <w:rPr>
                <w:position w:val="-32"/>
                <w:sz w:val="24"/>
              </w:rPr>
              <w:t>购入时间</w:t>
            </w:r>
          </w:p>
        </w:tc>
        <w:tc>
          <w:tcPr>
            <w:tcW w:w="900" w:type="dxa"/>
            <w:vAlign w:val="center"/>
          </w:tcPr>
          <w:p w14:paraId="323FC030">
            <w:pPr>
              <w:spacing w:line="360" w:lineRule="auto"/>
              <w:ind w:right="84"/>
              <w:jc w:val="center"/>
              <w:rPr>
                <w:position w:val="-32"/>
                <w:sz w:val="24"/>
              </w:rPr>
            </w:pPr>
            <w:r>
              <w:rPr>
                <w:position w:val="-32"/>
                <w:sz w:val="24"/>
              </w:rPr>
              <w:t>数 量</w:t>
            </w:r>
          </w:p>
        </w:tc>
        <w:tc>
          <w:tcPr>
            <w:tcW w:w="1404" w:type="dxa"/>
            <w:vAlign w:val="center"/>
          </w:tcPr>
          <w:p w14:paraId="1D86B225">
            <w:pPr>
              <w:spacing w:line="360" w:lineRule="auto"/>
              <w:ind w:right="84"/>
              <w:jc w:val="center"/>
              <w:rPr>
                <w:position w:val="-32"/>
                <w:sz w:val="24"/>
              </w:rPr>
            </w:pPr>
            <w:r>
              <w:rPr>
                <w:position w:val="-32"/>
                <w:sz w:val="24"/>
              </w:rPr>
              <w:t>备  注</w:t>
            </w:r>
          </w:p>
        </w:tc>
      </w:tr>
      <w:tr w14:paraId="19B59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0300739A">
            <w:pPr>
              <w:spacing w:line="360" w:lineRule="auto"/>
              <w:ind w:right="84"/>
              <w:rPr>
                <w:position w:val="-40"/>
                <w:u w:val="single"/>
              </w:rPr>
            </w:pPr>
          </w:p>
        </w:tc>
        <w:tc>
          <w:tcPr>
            <w:tcW w:w="2520" w:type="dxa"/>
          </w:tcPr>
          <w:p w14:paraId="25B9552D">
            <w:pPr>
              <w:spacing w:line="360" w:lineRule="auto"/>
              <w:ind w:right="84"/>
              <w:rPr>
                <w:position w:val="-40"/>
                <w:u w:val="single"/>
              </w:rPr>
            </w:pPr>
          </w:p>
        </w:tc>
        <w:tc>
          <w:tcPr>
            <w:tcW w:w="1441" w:type="dxa"/>
          </w:tcPr>
          <w:p w14:paraId="60B46A2E">
            <w:pPr>
              <w:spacing w:line="360" w:lineRule="auto"/>
              <w:ind w:right="84"/>
              <w:rPr>
                <w:position w:val="-40"/>
                <w:u w:val="single"/>
              </w:rPr>
            </w:pPr>
          </w:p>
        </w:tc>
        <w:tc>
          <w:tcPr>
            <w:tcW w:w="1439" w:type="dxa"/>
          </w:tcPr>
          <w:p w14:paraId="5A0F4CBD">
            <w:pPr>
              <w:spacing w:line="360" w:lineRule="auto"/>
              <w:ind w:right="84"/>
              <w:rPr>
                <w:position w:val="-40"/>
                <w:u w:val="single"/>
              </w:rPr>
            </w:pPr>
          </w:p>
        </w:tc>
        <w:tc>
          <w:tcPr>
            <w:tcW w:w="900" w:type="dxa"/>
          </w:tcPr>
          <w:p w14:paraId="4D123AC9">
            <w:pPr>
              <w:spacing w:line="360" w:lineRule="auto"/>
              <w:ind w:right="84"/>
              <w:rPr>
                <w:position w:val="-40"/>
                <w:u w:val="single"/>
              </w:rPr>
            </w:pPr>
          </w:p>
        </w:tc>
        <w:tc>
          <w:tcPr>
            <w:tcW w:w="1404" w:type="dxa"/>
          </w:tcPr>
          <w:p w14:paraId="1A58ABE2">
            <w:pPr>
              <w:spacing w:line="360" w:lineRule="auto"/>
              <w:ind w:right="84"/>
              <w:rPr>
                <w:position w:val="-40"/>
                <w:u w:val="single"/>
              </w:rPr>
            </w:pPr>
          </w:p>
        </w:tc>
      </w:tr>
      <w:tr w14:paraId="2B3EB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2C9B70E7">
            <w:pPr>
              <w:spacing w:line="360" w:lineRule="auto"/>
              <w:ind w:right="84"/>
              <w:rPr>
                <w:position w:val="-40"/>
                <w:u w:val="single"/>
              </w:rPr>
            </w:pPr>
          </w:p>
        </w:tc>
        <w:tc>
          <w:tcPr>
            <w:tcW w:w="2520" w:type="dxa"/>
          </w:tcPr>
          <w:p w14:paraId="1944EB9B">
            <w:pPr>
              <w:spacing w:line="360" w:lineRule="auto"/>
              <w:ind w:right="84"/>
              <w:rPr>
                <w:position w:val="-40"/>
                <w:u w:val="single"/>
              </w:rPr>
            </w:pPr>
          </w:p>
        </w:tc>
        <w:tc>
          <w:tcPr>
            <w:tcW w:w="1441" w:type="dxa"/>
          </w:tcPr>
          <w:p w14:paraId="73881E4C">
            <w:pPr>
              <w:spacing w:line="360" w:lineRule="auto"/>
              <w:ind w:right="84"/>
              <w:rPr>
                <w:position w:val="-40"/>
                <w:u w:val="single"/>
              </w:rPr>
            </w:pPr>
          </w:p>
        </w:tc>
        <w:tc>
          <w:tcPr>
            <w:tcW w:w="1439" w:type="dxa"/>
          </w:tcPr>
          <w:p w14:paraId="5241537A">
            <w:pPr>
              <w:spacing w:line="360" w:lineRule="auto"/>
              <w:ind w:right="84"/>
              <w:rPr>
                <w:position w:val="-40"/>
                <w:u w:val="single"/>
              </w:rPr>
            </w:pPr>
          </w:p>
        </w:tc>
        <w:tc>
          <w:tcPr>
            <w:tcW w:w="900" w:type="dxa"/>
          </w:tcPr>
          <w:p w14:paraId="3778E024">
            <w:pPr>
              <w:spacing w:line="360" w:lineRule="auto"/>
              <w:ind w:right="84"/>
              <w:rPr>
                <w:position w:val="-40"/>
                <w:u w:val="single"/>
              </w:rPr>
            </w:pPr>
          </w:p>
        </w:tc>
        <w:tc>
          <w:tcPr>
            <w:tcW w:w="1404" w:type="dxa"/>
          </w:tcPr>
          <w:p w14:paraId="3B1FBDD1">
            <w:pPr>
              <w:spacing w:line="360" w:lineRule="auto"/>
              <w:ind w:right="84"/>
              <w:rPr>
                <w:position w:val="-40"/>
                <w:u w:val="single"/>
              </w:rPr>
            </w:pPr>
          </w:p>
        </w:tc>
      </w:tr>
      <w:tr w14:paraId="1869C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0" w:type="dxa"/>
          </w:tcPr>
          <w:p w14:paraId="562E698E">
            <w:pPr>
              <w:spacing w:line="360" w:lineRule="auto"/>
              <w:ind w:right="84"/>
              <w:rPr>
                <w:position w:val="-40"/>
                <w:u w:val="single"/>
              </w:rPr>
            </w:pPr>
          </w:p>
        </w:tc>
        <w:tc>
          <w:tcPr>
            <w:tcW w:w="2520" w:type="dxa"/>
          </w:tcPr>
          <w:p w14:paraId="7EA690D0">
            <w:pPr>
              <w:spacing w:line="360" w:lineRule="auto"/>
              <w:ind w:right="84"/>
              <w:rPr>
                <w:position w:val="-40"/>
                <w:u w:val="single"/>
              </w:rPr>
            </w:pPr>
          </w:p>
        </w:tc>
        <w:tc>
          <w:tcPr>
            <w:tcW w:w="1441" w:type="dxa"/>
          </w:tcPr>
          <w:p w14:paraId="3612D8CF">
            <w:pPr>
              <w:spacing w:line="360" w:lineRule="auto"/>
              <w:ind w:right="84"/>
              <w:rPr>
                <w:position w:val="-40"/>
                <w:u w:val="single"/>
              </w:rPr>
            </w:pPr>
          </w:p>
        </w:tc>
        <w:tc>
          <w:tcPr>
            <w:tcW w:w="1439" w:type="dxa"/>
          </w:tcPr>
          <w:p w14:paraId="55E3CC4E">
            <w:pPr>
              <w:spacing w:line="360" w:lineRule="auto"/>
              <w:ind w:right="84"/>
              <w:rPr>
                <w:position w:val="-40"/>
                <w:u w:val="single"/>
              </w:rPr>
            </w:pPr>
          </w:p>
        </w:tc>
        <w:tc>
          <w:tcPr>
            <w:tcW w:w="900" w:type="dxa"/>
          </w:tcPr>
          <w:p w14:paraId="051898ED">
            <w:pPr>
              <w:spacing w:line="360" w:lineRule="auto"/>
              <w:ind w:right="84"/>
              <w:rPr>
                <w:position w:val="-40"/>
                <w:u w:val="single"/>
              </w:rPr>
            </w:pPr>
          </w:p>
        </w:tc>
        <w:tc>
          <w:tcPr>
            <w:tcW w:w="1404" w:type="dxa"/>
          </w:tcPr>
          <w:p w14:paraId="1A774087">
            <w:pPr>
              <w:spacing w:line="360" w:lineRule="auto"/>
              <w:ind w:right="84"/>
              <w:rPr>
                <w:position w:val="-40"/>
                <w:u w:val="single"/>
              </w:rPr>
            </w:pPr>
          </w:p>
        </w:tc>
      </w:tr>
      <w:tr w14:paraId="50E3D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5FD33FFC">
            <w:pPr>
              <w:spacing w:line="360" w:lineRule="auto"/>
              <w:ind w:right="84"/>
              <w:rPr>
                <w:position w:val="-40"/>
                <w:u w:val="single"/>
              </w:rPr>
            </w:pPr>
          </w:p>
        </w:tc>
        <w:tc>
          <w:tcPr>
            <w:tcW w:w="2520" w:type="dxa"/>
          </w:tcPr>
          <w:p w14:paraId="2E5550DA">
            <w:pPr>
              <w:spacing w:line="360" w:lineRule="auto"/>
              <w:ind w:right="84"/>
              <w:rPr>
                <w:position w:val="-40"/>
                <w:u w:val="single"/>
              </w:rPr>
            </w:pPr>
          </w:p>
        </w:tc>
        <w:tc>
          <w:tcPr>
            <w:tcW w:w="1441" w:type="dxa"/>
          </w:tcPr>
          <w:p w14:paraId="0CDE6033">
            <w:pPr>
              <w:spacing w:line="360" w:lineRule="auto"/>
              <w:ind w:right="84"/>
              <w:rPr>
                <w:position w:val="-40"/>
                <w:u w:val="single"/>
              </w:rPr>
            </w:pPr>
          </w:p>
        </w:tc>
        <w:tc>
          <w:tcPr>
            <w:tcW w:w="1439" w:type="dxa"/>
          </w:tcPr>
          <w:p w14:paraId="618382C6">
            <w:pPr>
              <w:spacing w:line="360" w:lineRule="auto"/>
              <w:ind w:right="84"/>
              <w:rPr>
                <w:position w:val="-40"/>
                <w:u w:val="single"/>
              </w:rPr>
            </w:pPr>
          </w:p>
        </w:tc>
        <w:tc>
          <w:tcPr>
            <w:tcW w:w="900" w:type="dxa"/>
          </w:tcPr>
          <w:p w14:paraId="61FB79AC">
            <w:pPr>
              <w:spacing w:line="360" w:lineRule="auto"/>
              <w:ind w:right="84"/>
              <w:rPr>
                <w:position w:val="-40"/>
                <w:u w:val="single"/>
              </w:rPr>
            </w:pPr>
          </w:p>
        </w:tc>
        <w:tc>
          <w:tcPr>
            <w:tcW w:w="1404" w:type="dxa"/>
          </w:tcPr>
          <w:p w14:paraId="48E074A2">
            <w:pPr>
              <w:spacing w:line="360" w:lineRule="auto"/>
              <w:ind w:right="84"/>
              <w:rPr>
                <w:position w:val="-40"/>
                <w:u w:val="single"/>
              </w:rPr>
            </w:pPr>
          </w:p>
        </w:tc>
      </w:tr>
      <w:tr w14:paraId="137B0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71A40C08">
            <w:pPr>
              <w:spacing w:line="360" w:lineRule="auto"/>
              <w:ind w:right="84"/>
              <w:rPr>
                <w:position w:val="-40"/>
                <w:u w:val="single"/>
              </w:rPr>
            </w:pPr>
          </w:p>
        </w:tc>
        <w:tc>
          <w:tcPr>
            <w:tcW w:w="2520" w:type="dxa"/>
          </w:tcPr>
          <w:p w14:paraId="48A14818">
            <w:pPr>
              <w:spacing w:line="360" w:lineRule="auto"/>
              <w:ind w:right="84"/>
              <w:rPr>
                <w:position w:val="-40"/>
                <w:u w:val="single"/>
              </w:rPr>
            </w:pPr>
          </w:p>
        </w:tc>
        <w:tc>
          <w:tcPr>
            <w:tcW w:w="1441" w:type="dxa"/>
          </w:tcPr>
          <w:p w14:paraId="28BE4745">
            <w:pPr>
              <w:spacing w:line="360" w:lineRule="auto"/>
              <w:ind w:right="84"/>
              <w:rPr>
                <w:position w:val="-40"/>
                <w:u w:val="single"/>
              </w:rPr>
            </w:pPr>
          </w:p>
        </w:tc>
        <w:tc>
          <w:tcPr>
            <w:tcW w:w="1439" w:type="dxa"/>
          </w:tcPr>
          <w:p w14:paraId="499C47D1">
            <w:pPr>
              <w:spacing w:line="360" w:lineRule="auto"/>
              <w:ind w:right="84"/>
              <w:rPr>
                <w:position w:val="-40"/>
                <w:u w:val="single"/>
              </w:rPr>
            </w:pPr>
          </w:p>
        </w:tc>
        <w:tc>
          <w:tcPr>
            <w:tcW w:w="900" w:type="dxa"/>
          </w:tcPr>
          <w:p w14:paraId="736FF3CB">
            <w:pPr>
              <w:spacing w:line="360" w:lineRule="auto"/>
              <w:ind w:right="84"/>
              <w:rPr>
                <w:position w:val="-40"/>
                <w:u w:val="single"/>
              </w:rPr>
            </w:pPr>
          </w:p>
        </w:tc>
        <w:tc>
          <w:tcPr>
            <w:tcW w:w="1404" w:type="dxa"/>
          </w:tcPr>
          <w:p w14:paraId="6A4D13BE">
            <w:pPr>
              <w:spacing w:line="360" w:lineRule="auto"/>
              <w:ind w:right="84"/>
              <w:rPr>
                <w:position w:val="-40"/>
                <w:u w:val="single"/>
              </w:rPr>
            </w:pPr>
          </w:p>
        </w:tc>
      </w:tr>
      <w:tr w14:paraId="6E875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4CED0892">
            <w:pPr>
              <w:spacing w:line="360" w:lineRule="auto"/>
              <w:ind w:right="84"/>
              <w:rPr>
                <w:position w:val="-40"/>
                <w:u w:val="single"/>
              </w:rPr>
            </w:pPr>
          </w:p>
        </w:tc>
        <w:tc>
          <w:tcPr>
            <w:tcW w:w="2520" w:type="dxa"/>
          </w:tcPr>
          <w:p w14:paraId="6A49E927">
            <w:pPr>
              <w:spacing w:line="360" w:lineRule="auto"/>
              <w:ind w:right="84"/>
              <w:rPr>
                <w:position w:val="-40"/>
                <w:u w:val="single"/>
              </w:rPr>
            </w:pPr>
          </w:p>
        </w:tc>
        <w:tc>
          <w:tcPr>
            <w:tcW w:w="1441" w:type="dxa"/>
          </w:tcPr>
          <w:p w14:paraId="2A80D8D7">
            <w:pPr>
              <w:spacing w:line="360" w:lineRule="auto"/>
              <w:ind w:right="84"/>
              <w:rPr>
                <w:position w:val="-40"/>
                <w:u w:val="single"/>
              </w:rPr>
            </w:pPr>
          </w:p>
        </w:tc>
        <w:tc>
          <w:tcPr>
            <w:tcW w:w="1439" w:type="dxa"/>
          </w:tcPr>
          <w:p w14:paraId="446BA43E">
            <w:pPr>
              <w:spacing w:line="360" w:lineRule="auto"/>
              <w:ind w:right="84"/>
              <w:rPr>
                <w:position w:val="-40"/>
                <w:u w:val="single"/>
              </w:rPr>
            </w:pPr>
          </w:p>
        </w:tc>
        <w:tc>
          <w:tcPr>
            <w:tcW w:w="900" w:type="dxa"/>
          </w:tcPr>
          <w:p w14:paraId="6BB6BC37">
            <w:pPr>
              <w:spacing w:line="360" w:lineRule="auto"/>
              <w:ind w:right="84"/>
              <w:rPr>
                <w:position w:val="-40"/>
                <w:u w:val="single"/>
              </w:rPr>
            </w:pPr>
          </w:p>
        </w:tc>
        <w:tc>
          <w:tcPr>
            <w:tcW w:w="1404" w:type="dxa"/>
          </w:tcPr>
          <w:p w14:paraId="6D90D7B2">
            <w:pPr>
              <w:spacing w:line="360" w:lineRule="auto"/>
              <w:ind w:right="84"/>
              <w:rPr>
                <w:position w:val="-40"/>
                <w:u w:val="single"/>
              </w:rPr>
            </w:pPr>
          </w:p>
        </w:tc>
      </w:tr>
      <w:tr w14:paraId="6FD05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0" w:type="dxa"/>
          </w:tcPr>
          <w:p w14:paraId="3065BAE2">
            <w:pPr>
              <w:spacing w:line="360" w:lineRule="auto"/>
              <w:ind w:right="84"/>
              <w:rPr>
                <w:position w:val="-40"/>
                <w:u w:val="single"/>
              </w:rPr>
            </w:pPr>
          </w:p>
        </w:tc>
        <w:tc>
          <w:tcPr>
            <w:tcW w:w="2520" w:type="dxa"/>
          </w:tcPr>
          <w:p w14:paraId="7D349509">
            <w:pPr>
              <w:spacing w:line="360" w:lineRule="auto"/>
              <w:ind w:right="84"/>
              <w:rPr>
                <w:position w:val="-40"/>
                <w:u w:val="single"/>
              </w:rPr>
            </w:pPr>
          </w:p>
        </w:tc>
        <w:tc>
          <w:tcPr>
            <w:tcW w:w="1441" w:type="dxa"/>
          </w:tcPr>
          <w:p w14:paraId="58970FFC">
            <w:pPr>
              <w:spacing w:line="360" w:lineRule="auto"/>
              <w:ind w:right="84"/>
              <w:rPr>
                <w:position w:val="-40"/>
                <w:u w:val="single"/>
              </w:rPr>
            </w:pPr>
          </w:p>
        </w:tc>
        <w:tc>
          <w:tcPr>
            <w:tcW w:w="1439" w:type="dxa"/>
          </w:tcPr>
          <w:p w14:paraId="52FF439F">
            <w:pPr>
              <w:spacing w:line="360" w:lineRule="auto"/>
              <w:ind w:right="84"/>
              <w:rPr>
                <w:position w:val="-40"/>
                <w:u w:val="single"/>
              </w:rPr>
            </w:pPr>
          </w:p>
        </w:tc>
        <w:tc>
          <w:tcPr>
            <w:tcW w:w="900" w:type="dxa"/>
          </w:tcPr>
          <w:p w14:paraId="01DB2927">
            <w:pPr>
              <w:spacing w:line="360" w:lineRule="auto"/>
              <w:ind w:right="84"/>
              <w:rPr>
                <w:position w:val="-40"/>
                <w:u w:val="single"/>
              </w:rPr>
            </w:pPr>
          </w:p>
        </w:tc>
        <w:tc>
          <w:tcPr>
            <w:tcW w:w="1404" w:type="dxa"/>
          </w:tcPr>
          <w:p w14:paraId="0D28296A">
            <w:pPr>
              <w:spacing w:line="360" w:lineRule="auto"/>
              <w:ind w:right="84"/>
              <w:rPr>
                <w:position w:val="-40"/>
                <w:u w:val="single"/>
              </w:rPr>
            </w:pPr>
          </w:p>
        </w:tc>
      </w:tr>
      <w:tr w14:paraId="722F5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2AF75F41">
            <w:pPr>
              <w:spacing w:line="360" w:lineRule="auto"/>
              <w:ind w:right="84"/>
              <w:rPr>
                <w:position w:val="-40"/>
                <w:u w:val="single"/>
              </w:rPr>
            </w:pPr>
          </w:p>
        </w:tc>
        <w:tc>
          <w:tcPr>
            <w:tcW w:w="2520" w:type="dxa"/>
          </w:tcPr>
          <w:p w14:paraId="69CF7ECA">
            <w:pPr>
              <w:spacing w:line="360" w:lineRule="auto"/>
              <w:ind w:right="84"/>
              <w:rPr>
                <w:position w:val="-40"/>
                <w:u w:val="single"/>
              </w:rPr>
            </w:pPr>
          </w:p>
        </w:tc>
        <w:tc>
          <w:tcPr>
            <w:tcW w:w="1441" w:type="dxa"/>
          </w:tcPr>
          <w:p w14:paraId="4A47811C">
            <w:pPr>
              <w:spacing w:line="360" w:lineRule="auto"/>
              <w:ind w:right="84"/>
              <w:rPr>
                <w:position w:val="-40"/>
                <w:u w:val="single"/>
              </w:rPr>
            </w:pPr>
          </w:p>
        </w:tc>
        <w:tc>
          <w:tcPr>
            <w:tcW w:w="1439" w:type="dxa"/>
          </w:tcPr>
          <w:p w14:paraId="427E56D3">
            <w:pPr>
              <w:spacing w:line="360" w:lineRule="auto"/>
              <w:ind w:right="84"/>
              <w:rPr>
                <w:position w:val="-40"/>
                <w:u w:val="single"/>
              </w:rPr>
            </w:pPr>
          </w:p>
        </w:tc>
        <w:tc>
          <w:tcPr>
            <w:tcW w:w="900" w:type="dxa"/>
          </w:tcPr>
          <w:p w14:paraId="6081C2E1">
            <w:pPr>
              <w:spacing w:line="360" w:lineRule="auto"/>
              <w:ind w:right="84"/>
              <w:rPr>
                <w:position w:val="-40"/>
                <w:u w:val="single"/>
              </w:rPr>
            </w:pPr>
          </w:p>
        </w:tc>
        <w:tc>
          <w:tcPr>
            <w:tcW w:w="1404" w:type="dxa"/>
          </w:tcPr>
          <w:p w14:paraId="1231484F">
            <w:pPr>
              <w:spacing w:line="360" w:lineRule="auto"/>
              <w:ind w:right="84"/>
              <w:rPr>
                <w:position w:val="-40"/>
                <w:u w:val="single"/>
              </w:rPr>
            </w:pPr>
          </w:p>
        </w:tc>
      </w:tr>
      <w:tr w14:paraId="5AF89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0A2B9030">
            <w:pPr>
              <w:spacing w:line="360" w:lineRule="auto"/>
              <w:ind w:right="84"/>
              <w:rPr>
                <w:position w:val="-40"/>
                <w:u w:val="single"/>
              </w:rPr>
            </w:pPr>
          </w:p>
        </w:tc>
        <w:tc>
          <w:tcPr>
            <w:tcW w:w="2520" w:type="dxa"/>
          </w:tcPr>
          <w:p w14:paraId="2EF5F538">
            <w:pPr>
              <w:spacing w:line="360" w:lineRule="auto"/>
              <w:ind w:right="84"/>
              <w:rPr>
                <w:position w:val="-40"/>
                <w:u w:val="single"/>
              </w:rPr>
            </w:pPr>
          </w:p>
        </w:tc>
        <w:tc>
          <w:tcPr>
            <w:tcW w:w="1441" w:type="dxa"/>
          </w:tcPr>
          <w:p w14:paraId="574ED241">
            <w:pPr>
              <w:spacing w:line="360" w:lineRule="auto"/>
              <w:ind w:right="84"/>
              <w:rPr>
                <w:position w:val="-40"/>
                <w:u w:val="single"/>
              </w:rPr>
            </w:pPr>
          </w:p>
        </w:tc>
        <w:tc>
          <w:tcPr>
            <w:tcW w:w="1439" w:type="dxa"/>
          </w:tcPr>
          <w:p w14:paraId="54E078C4">
            <w:pPr>
              <w:spacing w:line="360" w:lineRule="auto"/>
              <w:ind w:right="84"/>
              <w:rPr>
                <w:position w:val="-40"/>
                <w:u w:val="single"/>
              </w:rPr>
            </w:pPr>
          </w:p>
        </w:tc>
        <w:tc>
          <w:tcPr>
            <w:tcW w:w="900" w:type="dxa"/>
          </w:tcPr>
          <w:p w14:paraId="516474E4">
            <w:pPr>
              <w:spacing w:line="360" w:lineRule="auto"/>
              <w:ind w:right="84"/>
              <w:rPr>
                <w:position w:val="-40"/>
                <w:u w:val="single"/>
              </w:rPr>
            </w:pPr>
          </w:p>
        </w:tc>
        <w:tc>
          <w:tcPr>
            <w:tcW w:w="1404" w:type="dxa"/>
          </w:tcPr>
          <w:p w14:paraId="2C8B78E6">
            <w:pPr>
              <w:spacing w:line="360" w:lineRule="auto"/>
              <w:ind w:right="84"/>
              <w:rPr>
                <w:position w:val="-40"/>
                <w:u w:val="single"/>
              </w:rPr>
            </w:pPr>
          </w:p>
        </w:tc>
      </w:tr>
      <w:tr w14:paraId="4F35A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18069DCC">
            <w:pPr>
              <w:spacing w:line="360" w:lineRule="auto"/>
              <w:ind w:right="84"/>
              <w:rPr>
                <w:position w:val="-40"/>
                <w:u w:val="single"/>
              </w:rPr>
            </w:pPr>
          </w:p>
        </w:tc>
        <w:tc>
          <w:tcPr>
            <w:tcW w:w="2520" w:type="dxa"/>
          </w:tcPr>
          <w:p w14:paraId="422B3B17">
            <w:pPr>
              <w:spacing w:line="360" w:lineRule="auto"/>
              <w:ind w:right="84"/>
              <w:rPr>
                <w:position w:val="-40"/>
                <w:u w:val="single"/>
              </w:rPr>
            </w:pPr>
          </w:p>
        </w:tc>
        <w:tc>
          <w:tcPr>
            <w:tcW w:w="1441" w:type="dxa"/>
          </w:tcPr>
          <w:p w14:paraId="0FCA6CA3">
            <w:pPr>
              <w:spacing w:line="360" w:lineRule="auto"/>
              <w:ind w:right="84"/>
              <w:rPr>
                <w:position w:val="-40"/>
                <w:u w:val="single"/>
              </w:rPr>
            </w:pPr>
          </w:p>
        </w:tc>
        <w:tc>
          <w:tcPr>
            <w:tcW w:w="1439" w:type="dxa"/>
          </w:tcPr>
          <w:p w14:paraId="2FFBE127">
            <w:pPr>
              <w:spacing w:line="360" w:lineRule="auto"/>
              <w:ind w:right="84"/>
              <w:rPr>
                <w:position w:val="-40"/>
                <w:u w:val="single"/>
              </w:rPr>
            </w:pPr>
          </w:p>
        </w:tc>
        <w:tc>
          <w:tcPr>
            <w:tcW w:w="900" w:type="dxa"/>
          </w:tcPr>
          <w:p w14:paraId="7EB79E3F">
            <w:pPr>
              <w:spacing w:line="360" w:lineRule="auto"/>
              <w:ind w:right="84"/>
              <w:rPr>
                <w:position w:val="-40"/>
                <w:u w:val="single"/>
              </w:rPr>
            </w:pPr>
          </w:p>
        </w:tc>
        <w:tc>
          <w:tcPr>
            <w:tcW w:w="1404" w:type="dxa"/>
          </w:tcPr>
          <w:p w14:paraId="3FC65826">
            <w:pPr>
              <w:spacing w:line="360" w:lineRule="auto"/>
              <w:ind w:right="84"/>
              <w:rPr>
                <w:position w:val="-40"/>
                <w:u w:val="single"/>
              </w:rPr>
            </w:pPr>
          </w:p>
        </w:tc>
      </w:tr>
      <w:tr w14:paraId="1872F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0" w:type="dxa"/>
          </w:tcPr>
          <w:p w14:paraId="0DC1D8EC">
            <w:pPr>
              <w:spacing w:line="360" w:lineRule="auto"/>
              <w:ind w:right="84"/>
              <w:rPr>
                <w:position w:val="-40"/>
                <w:u w:val="single"/>
              </w:rPr>
            </w:pPr>
          </w:p>
        </w:tc>
        <w:tc>
          <w:tcPr>
            <w:tcW w:w="2520" w:type="dxa"/>
          </w:tcPr>
          <w:p w14:paraId="521AA338">
            <w:pPr>
              <w:spacing w:line="360" w:lineRule="auto"/>
              <w:ind w:right="84"/>
              <w:rPr>
                <w:position w:val="-40"/>
                <w:u w:val="single"/>
              </w:rPr>
            </w:pPr>
          </w:p>
        </w:tc>
        <w:tc>
          <w:tcPr>
            <w:tcW w:w="1441" w:type="dxa"/>
          </w:tcPr>
          <w:p w14:paraId="0B2C09D5">
            <w:pPr>
              <w:spacing w:line="360" w:lineRule="auto"/>
              <w:ind w:right="84"/>
              <w:rPr>
                <w:position w:val="-40"/>
                <w:u w:val="single"/>
              </w:rPr>
            </w:pPr>
          </w:p>
        </w:tc>
        <w:tc>
          <w:tcPr>
            <w:tcW w:w="1439" w:type="dxa"/>
          </w:tcPr>
          <w:p w14:paraId="02333CE2">
            <w:pPr>
              <w:spacing w:line="360" w:lineRule="auto"/>
              <w:ind w:right="84"/>
              <w:rPr>
                <w:position w:val="-40"/>
                <w:u w:val="single"/>
              </w:rPr>
            </w:pPr>
          </w:p>
        </w:tc>
        <w:tc>
          <w:tcPr>
            <w:tcW w:w="900" w:type="dxa"/>
          </w:tcPr>
          <w:p w14:paraId="68398E58">
            <w:pPr>
              <w:spacing w:line="360" w:lineRule="auto"/>
              <w:ind w:right="84"/>
              <w:rPr>
                <w:position w:val="-40"/>
                <w:u w:val="single"/>
              </w:rPr>
            </w:pPr>
          </w:p>
        </w:tc>
        <w:tc>
          <w:tcPr>
            <w:tcW w:w="1404" w:type="dxa"/>
          </w:tcPr>
          <w:p w14:paraId="319A04A4">
            <w:pPr>
              <w:spacing w:line="360" w:lineRule="auto"/>
              <w:ind w:right="84"/>
              <w:rPr>
                <w:position w:val="-40"/>
                <w:u w:val="single"/>
              </w:rPr>
            </w:pPr>
          </w:p>
        </w:tc>
      </w:tr>
      <w:tr w14:paraId="3A1A9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29C157D0">
            <w:pPr>
              <w:spacing w:line="360" w:lineRule="auto"/>
              <w:ind w:right="84"/>
              <w:rPr>
                <w:position w:val="-40"/>
                <w:u w:val="single"/>
              </w:rPr>
            </w:pPr>
          </w:p>
        </w:tc>
        <w:tc>
          <w:tcPr>
            <w:tcW w:w="2520" w:type="dxa"/>
          </w:tcPr>
          <w:p w14:paraId="5952F5E3">
            <w:pPr>
              <w:spacing w:line="360" w:lineRule="auto"/>
              <w:ind w:right="84"/>
              <w:rPr>
                <w:position w:val="-40"/>
                <w:u w:val="single"/>
              </w:rPr>
            </w:pPr>
          </w:p>
        </w:tc>
        <w:tc>
          <w:tcPr>
            <w:tcW w:w="1441" w:type="dxa"/>
          </w:tcPr>
          <w:p w14:paraId="489C89E4">
            <w:pPr>
              <w:spacing w:line="360" w:lineRule="auto"/>
              <w:ind w:right="84"/>
              <w:rPr>
                <w:position w:val="-40"/>
                <w:u w:val="single"/>
              </w:rPr>
            </w:pPr>
          </w:p>
        </w:tc>
        <w:tc>
          <w:tcPr>
            <w:tcW w:w="1439" w:type="dxa"/>
          </w:tcPr>
          <w:p w14:paraId="1D5DCC6B">
            <w:pPr>
              <w:spacing w:line="360" w:lineRule="auto"/>
              <w:ind w:right="84"/>
              <w:rPr>
                <w:position w:val="-40"/>
                <w:u w:val="single"/>
              </w:rPr>
            </w:pPr>
          </w:p>
        </w:tc>
        <w:tc>
          <w:tcPr>
            <w:tcW w:w="900" w:type="dxa"/>
          </w:tcPr>
          <w:p w14:paraId="07AB86CC">
            <w:pPr>
              <w:spacing w:line="360" w:lineRule="auto"/>
              <w:ind w:right="84"/>
              <w:rPr>
                <w:position w:val="-40"/>
                <w:u w:val="single"/>
              </w:rPr>
            </w:pPr>
          </w:p>
        </w:tc>
        <w:tc>
          <w:tcPr>
            <w:tcW w:w="1404" w:type="dxa"/>
          </w:tcPr>
          <w:p w14:paraId="3CBE116D">
            <w:pPr>
              <w:spacing w:line="360" w:lineRule="auto"/>
              <w:ind w:right="84"/>
              <w:rPr>
                <w:position w:val="-40"/>
                <w:u w:val="single"/>
              </w:rPr>
            </w:pPr>
          </w:p>
        </w:tc>
      </w:tr>
      <w:tr w14:paraId="1CD7C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18344D9F">
            <w:pPr>
              <w:spacing w:line="360" w:lineRule="auto"/>
              <w:ind w:right="84"/>
              <w:rPr>
                <w:position w:val="-40"/>
                <w:u w:val="single"/>
              </w:rPr>
            </w:pPr>
          </w:p>
        </w:tc>
        <w:tc>
          <w:tcPr>
            <w:tcW w:w="2520" w:type="dxa"/>
          </w:tcPr>
          <w:p w14:paraId="1D453A86">
            <w:pPr>
              <w:spacing w:line="360" w:lineRule="auto"/>
              <w:ind w:right="84"/>
              <w:rPr>
                <w:position w:val="-40"/>
                <w:u w:val="single"/>
              </w:rPr>
            </w:pPr>
          </w:p>
        </w:tc>
        <w:tc>
          <w:tcPr>
            <w:tcW w:w="1441" w:type="dxa"/>
          </w:tcPr>
          <w:p w14:paraId="492B057E">
            <w:pPr>
              <w:spacing w:line="360" w:lineRule="auto"/>
              <w:ind w:right="84"/>
              <w:rPr>
                <w:position w:val="-40"/>
                <w:u w:val="single"/>
              </w:rPr>
            </w:pPr>
          </w:p>
        </w:tc>
        <w:tc>
          <w:tcPr>
            <w:tcW w:w="1439" w:type="dxa"/>
          </w:tcPr>
          <w:p w14:paraId="29D82357">
            <w:pPr>
              <w:spacing w:line="360" w:lineRule="auto"/>
              <w:ind w:right="84"/>
              <w:rPr>
                <w:position w:val="-40"/>
                <w:u w:val="single"/>
              </w:rPr>
            </w:pPr>
          </w:p>
        </w:tc>
        <w:tc>
          <w:tcPr>
            <w:tcW w:w="900" w:type="dxa"/>
          </w:tcPr>
          <w:p w14:paraId="6E44471B">
            <w:pPr>
              <w:spacing w:line="360" w:lineRule="auto"/>
              <w:ind w:right="84"/>
              <w:rPr>
                <w:position w:val="-40"/>
                <w:u w:val="single"/>
              </w:rPr>
            </w:pPr>
          </w:p>
        </w:tc>
        <w:tc>
          <w:tcPr>
            <w:tcW w:w="1404" w:type="dxa"/>
          </w:tcPr>
          <w:p w14:paraId="3AB41FC4">
            <w:pPr>
              <w:spacing w:line="360" w:lineRule="auto"/>
              <w:ind w:right="84"/>
              <w:rPr>
                <w:position w:val="-40"/>
                <w:u w:val="single"/>
              </w:rPr>
            </w:pPr>
          </w:p>
        </w:tc>
      </w:tr>
      <w:tr w14:paraId="282D4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3E5B1697">
            <w:pPr>
              <w:spacing w:line="360" w:lineRule="auto"/>
              <w:ind w:right="84"/>
              <w:rPr>
                <w:position w:val="-40"/>
                <w:u w:val="single"/>
              </w:rPr>
            </w:pPr>
          </w:p>
        </w:tc>
        <w:tc>
          <w:tcPr>
            <w:tcW w:w="2520" w:type="dxa"/>
          </w:tcPr>
          <w:p w14:paraId="0D18AD52">
            <w:pPr>
              <w:spacing w:line="360" w:lineRule="auto"/>
              <w:ind w:right="84"/>
              <w:rPr>
                <w:position w:val="-40"/>
                <w:u w:val="single"/>
              </w:rPr>
            </w:pPr>
          </w:p>
        </w:tc>
        <w:tc>
          <w:tcPr>
            <w:tcW w:w="1441" w:type="dxa"/>
          </w:tcPr>
          <w:p w14:paraId="29447C28">
            <w:pPr>
              <w:spacing w:line="360" w:lineRule="auto"/>
              <w:ind w:right="84"/>
              <w:rPr>
                <w:position w:val="-40"/>
                <w:u w:val="single"/>
              </w:rPr>
            </w:pPr>
          </w:p>
        </w:tc>
        <w:tc>
          <w:tcPr>
            <w:tcW w:w="1439" w:type="dxa"/>
          </w:tcPr>
          <w:p w14:paraId="4F496AD6">
            <w:pPr>
              <w:spacing w:line="360" w:lineRule="auto"/>
              <w:ind w:right="84"/>
              <w:rPr>
                <w:position w:val="-40"/>
                <w:u w:val="single"/>
              </w:rPr>
            </w:pPr>
          </w:p>
        </w:tc>
        <w:tc>
          <w:tcPr>
            <w:tcW w:w="900" w:type="dxa"/>
          </w:tcPr>
          <w:p w14:paraId="5F184879">
            <w:pPr>
              <w:spacing w:line="360" w:lineRule="auto"/>
              <w:ind w:right="84"/>
              <w:rPr>
                <w:position w:val="-40"/>
                <w:u w:val="single"/>
              </w:rPr>
            </w:pPr>
          </w:p>
        </w:tc>
        <w:tc>
          <w:tcPr>
            <w:tcW w:w="1404" w:type="dxa"/>
          </w:tcPr>
          <w:p w14:paraId="15155518">
            <w:pPr>
              <w:spacing w:line="360" w:lineRule="auto"/>
              <w:ind w:right="84"/>
              <w:rPr>
                <w:position w:val="-40"/>
                <w:u w:val="single"/>
              </w:rPr>
            </w:pPr>
          </w:p>
        </w:tc>
      </w:tr>
    </w:tbl>
    <w:p w14:paraId="6B4C09BF">
      <w:pPr>
        <w:spacing w:line="360" w:lineRule="auto"/>
        <w:ind w:firstLine="4080" w:firstLineChars="1700"/>
        <w:rPr>
          <w:sz w:val="24"/>
        </w:rPr>
      </w:pPr>
    </w:p>
    <w:p w14:paraId="0A9DBFCE">
      <w:pPr>
        <w:spacing w:line="360" w:lineRule="auto"/>
        <w:ind w:firstLine="4080" w:firstLineChars="1700"/>
        <w:rPr>
          <w:sz w:val="24"/>
        </w:rPr>
      </w:pPr>
      <w:r>
        <w:rPr>
          <w:sz w:val="24"/>
        </w:rPr>
        <w:t>投标人名称：</w:t>
      </w:r>
    </w:p>
    <w:p w14:paraId="65D07E7C">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F521C40">
      <w:pPr>
        <w:spacing w:line="360" w:lineRule="auto"/>
        <w:ind w:left="192" w:right="84"/>
        <w:rPr>
          <w:sz w:val="24"/>
        </w:rPr>
      </w:pPr>
    </w:p>
    <w:p w14:paraId="2451F947">
      <w:pPr>
        <w:tabs>
          <w:tab w:val="left" w:pos="240"/>
          <w:tab w:val="left" w:pos="7665"/>
        </w:tabs>
        <w:rPr>
          <w:b/>
          <w:sz w:val="24"/>
          <w:szCs w:val="24"/>
        </w:rPr>
      </w:pPr>
    </w:p>
    <w:p w14:paraId="42BB5070">
      <w:pPr>
        <w:widowControl/>
        <w:jc w:val="left"/>
        <w:rPr>
          <w:b/>
          <w:sz w:val="24"/>
          <w:szCs w:val="24"/>
        </w:rPr>
      </w:pPr>
      <w:r>
        <w:rPr>
          <w:b/>
          <w:sz w:val="24"/>
          <w:szCs w:val="24"/>
        </w:rPr>
        <w:br w:type="page"/>
      </w:r>
    </w:p>
    <w:p w14:paraId="6EA8EFB5">
      <w:pPr>
        <w:tabs>
          <w:tab w:val="left" w:pos="240"/>
          <w:tab w:val="left" w:pos="7665"/>
        </w:tabs>
        <w:rPr>
          <w:b/>
          <w:sz w:val="24"/>
          <w:szCs w:val="24"/>
        </w:rPr>
      </w:pPr>
      <w:r>
        <w:rPr>
          <w:b/>
          <w:sz w:val="24"/>
          <w:szCs w:val="24"/>
        </w:rPr>
        <w:t>附件7-3</w:t>
      </w:r>
    </w:p>
    <w:p w14:paraId="08E52D6D">
      <w:pPr>
        <w:tabs>
          <w:tab w:val="left" w:pos="240"/>
        </w:tabs>
        <w:jc w:val="center"/>
        <w:rPr>
          <w:b/>
          <w:sz w:val="24"/>
          <w:szCs w:val="24"/>
        </w:rPr>
      </w:pPr>
      <w:r>
        <w:rPr>
          <w:b/>
          <w:sz w:val="24"/>
          <w:szCs w:val="24"/>
        </w:rPr>
        <w:t>采购人须向供应商提供的条件</w:t>
      </w:r>
    </w:p>
    <w:p w14:paraId="036A50D7">
      <w:pPr>
        <w:tabs>
          <w:tab w:val="left" w:pos="240"/>
        </w:tabs>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890"/>
        <w:gridCol w:w="975"/>
        <w:gridCol w:w="996"/>
        <w:gridCol w:w="1494"/>
        <w:gridCol w:w="2409"/>
      </w:tblGrid>
      <w:tr w14:paraId="75295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840" w:type="dxa"/>
            <w:tcBorders>
              <w:bottom w:val="single" w:color="auto" w:sz="4" w:space="0"/>
            </w:tcBorders>
          </w:tcPr>
          <w:p w14:paraId="5D43B0A1">
            <w:pPr>
              <w:tabs>
                <w:tab w:val="left" w:pos="240"/>
              </w:tabs>
              <w:jc w:val="center"/>
              <w:rPr>
                <w:position w:val="-50"/>
                <w:sz w:val="24"/>
              </w:rPr>
            </w:pPr>
            <w:r>
              <w:rPr>
                <w:position w:val="-50"/>
                <w:sz w:val="24"/>
              </w:rPr>
              <w:t>序 号</w:t>
            </w:r>
          </w:p>
        </w:tc>
        <w:tc>
          <w:tcPr>
            <w:tcW w:w="1890" w:type="dxa"/>
            <w:tcBorders>
              <w:bottom w:val="single" w:color="auto" w:sz="4" w:space="0"/>
            </w:tcBorders>
          </w:tcPr>
          <w:p w14:paraId="6EC28066">
            <w:pPr>
              <w:tabs>
                <w:tab w:val="left" w:pos="240"/>
              </w:tabs>
              <w:jc w:val="center"/>
              <w:rPr>
                <w:position w:val="-32"/>
                <w:sz w:val="24"/>
              </w:rPr>
            </w:pPr>
            <w:r>
              <w:rPr>
                <w:position w:val="-32"/>
                <w:sz w:val="24"/>
              </w:rPr>
              <w:t>设施或设备</w:t>
            </w:r>
          </w:p>
          <w:p w14:paraId="3923DB64">
            <w:pPr>
              <w:tabs>
                <w:tab w:val="left" w:pos="240"/>
              </w:tabs>
              <w:jc w:val="center"/>
              <w:rPr>
                <w:sz w:val="24"/>
              </w:rPr>
            </w:pPr>
            <w:r>
              <w:rPr>
                <w:position w:val="-32"/>
                <w:sz w:val="24"/>
              </w:rPr>
              <w:t>名  称</w:t>
            </w:r>
          </w:p>
        </w:tc>
        <w:tc>
          <w:tcPr>
            <w:tcW w:w="975" w:type="dxa"/>
            <w:tcBorders>
              <w:bottom w:val="single" w:color="auto" w:sz="4" w:space="0"/>
            </w:tcBorders>
          </w:tcPr>
          <w:p w14:paraId="1BE023EA">
            <w:pPr>
              <w:tabs>
                <w:tab w:val="left" w:pos="240"/>
              </w:tabs>
              <w:jc w:val="center"/>
              <w:rPr>
                <w:position w:val="-50"/>
                <w:sz w:val="24"/>
              </w:rPr>
            </w:pPr>
            <w:r>
              <w:rPr>
                <w:position w:val="-50"/>
                <w:sz w:val="24"/>
              </w:rPr>
              <w:t>单 位</w:t>
            </w:r>
          </w:p>
        </w:tc>
        <w:tc>
          <w:tcPr>
            <w:tcW w:w="996" w:type="dxa"/>
            <w:tcBorders>
              <w:bottom w:val="single" w:color="auto" w:sz="4" w:space="0"/>
            </w:tcBorders>
          </w:tcPr>
          <w:p w14:paraId="51E93D06">
            <w:pPr>
              <w:tabs>
                <w:tab w:val="left" w:pos="240"/>
              </w:tabs>
              <w:jc w:val="center"/>
              <w:rPr>
                <w:position w:val="-50"/>
                <w:sz w:val="24"/>
              </w:rPr>
            </w:pPr>
            <w:r>
              <w:rPr>
                <w:position w:val="-50"/>
                <w:sz w:val="24"/>
              </w:rPr>
              <w:t>数 量</w:t>
            </w:r>
          </w:p>
        </w:tc>
        <w:tc>
          <w:tcPr>
            <w:tcW w:w="1494" w:type="dxa"/>
            <w:tcBorders>
              <w:bottom w:val="single" w:color="auto" w:sz="4" w:space="0"/>
            </w:tcBorders>
          </w:tcPr>
          <w:p w14:paraId="6CE2A5C5">
            <w:pPr>
              <w:tabs>
                <w:tab w:val="left" w:pos="240"/>
              </w:tabs>
              <w:jc w:val="center"/>
              <w:rPr>
                <w:position w:val="-32"/>
                <w:sz w:val="24"/>
              </w:rPr>
            </w:pPr>
            <w:r>
              <w:rPr>
                <w:position w:val="-32"/>
                <w:sz w:val="24"/>
              </w:rPr>
              <w:t>是否有偿   提 供</w:t>
            </w:r>
          </w:p>
        </w:tc>
        <w:tc>
          <w:tcPr>
            <w:tcW w:w="2409" w:type="dxa"/>
            <w:tcBorders>
              <w:bottom w:val="single" w:color="auto" w:sz="4" w:space="0"/>
            </w:tcBorders>
          </w:tcPr>
          <w:p w14:paraId="045F63D8">
            <w:pPr>
              <w:tabs>
                <w:tab w:val="left" w:pos="240"/>
              </w:tabs>
              <w:jc w:val="center"/>
              <w:rPr>
                <w:position w:val="-50"/>
                <w:sz w:val="24"/>
              </w:rPr>
            </w:pPr>
            <w:r>
              <w:rPr>
                <w:position w:val="-50"/>
                <w:sz w:val="24"/>
              </w:rPr>
              <w:t xml:space="preserve">如有偿提供的说明 </w:t>
            </w:r>
          </w:p>
        </w:tc>
      </w:tr>
      <w:tr w14:paraId="7C336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5" w:hRule="atLeast"/>
          <w:jc w:val="center"/>
        </w:trPr>
        <w:tc>
          <w:tcPr>
            <w:tcW w:w="840" w:type="dxa"/>
          </w:tcPr>
          <w:p w14:paraId="5404777F">
            <w:pPr>
              <w:tabs>
                <w:tab w:val="left" w:pos="240"/>
              </w:tabs>
            </w:pPr>
          </w:p>
          <w:p w14:paraId="38C6B90B">
            <w:pPr>
              <w:tabs>
                <w:tab w:val="left" w:pos="240"/>
              </w:tabs>
            </w:pPr>
          </w:p>
          <w:p w14:paraId="7661A556">
            <w:pPr>
              <w:tabs>
                <w:tab w:val="left" w:pos="240"/>
              </w:tabs>
            </w:pPr>
          </w:p>
          <w:p w14:paraId="5407019E">
            <w:pPr>
              <w:tabs>
                <w:tab w:val="left" w:pos="240"/>
              </w:tabs>
            </w:pPr>
          </w:p>
          <w:p w14:paraId="199A3CD6">
            <w:pPr>
              <w:tabs>
                <w:tab w:val="left" w:pos="240"/>
              </w:tabs>
            </w:pPr>
          </w:p>
          <w:p w14:paraId="1B4E6AA3">
            <w:pPr>
              <w:tabs>
                <w:tab w:val="left" w:pos="240"/>
              </w:tabs>
            </w:pPr>
          </w:p>
          <w:p w14:paraId="468D213D">
            <w:pPr>
              <w:tabs>
                <w:tab w:val="left" w:pos="240"/>
              </w:tabs>
            </w:pPr>
          </w:p>
          <w:p w14:paraId="5C7A6C0A">
            <w:pPr>
              <w:tabs>
                <w:tab w:val="left" w:pos="240"/>
              </w:tabs>
            </w:pPr>
          </w:p>
          <w:p w14:paraId="3A118DD3">
            <w:pPr>
              <w:tabs>
                <w:tab w:val="left" w:pos="240"/>
              </w:tabs>
            </w:pPr>
          </w:p>
          <w:p w14:paraId="54DB4ECB">
            <w:pPr>
              <w:tabs>
                <w:tab w:val="left" w:pos="240"/>
              </w:tabs>
            </w:pPr>
          </w:p>
          <w:p w14:paraId="379CB176">
            <w:pPr>
              <w:tabs>
                <w:tab w:val="left" w:pos="240"/>
              </w:tabs>
            </w:pPr>
          </w:p>
          <w:p w14:paraId="6E10A4CA">
            <w:pPr>
              <w:tabs>
                <w:tab w:val="left" w:pos="240"/>
              </w:tabs>
            </w:pPr>
          </w:p>
          <w:p w14:paraId="71A6FDA1">
            <w:pPr>
              <w:tabs>
                <w:tab w:val="left" w:pos="240"/>
              </w:tabs>
            </w:pPr>
          </w:p>
          <w:p w14:paraId="203F349B">
            <w:pPr>
              <w:tabs>
                <w:tab w:val="left" w:pos="240"/>
              </w:tabs>
            </w:pPr>
          </w:p>
          <w:p w14:paraId="3467F9C5">
            <w:pPr>
              <w:tabs>
                <w:tab w:val="left" w:pos="240"/>
              </w:tabs>
            </w:pPr>
          </w:p>
          <w:p w14:paraId="639F3139">
            <w:pPr>
              <w:tabs>
                <w:tab w:val="left" w:pos="240"/>
              </w:tabs>
            </w:pPr>
          </w:p>
          <w:p w14:paraId="654100E4">
            <w:pPr>
              <w:tabs>
                <w:tab w:val="left" w:pos="240"/>
              </w:tabs>
            </w:pPr>
          </w:p>
          <w:p w14:paraId="2B5FD621">
            <w:pPr>
              <w:tabs>
                <w:tab w:val="left" w:pos="240"/>
              </w:tabs>
            </w:pPr>
          </w:p>
          <w:p w14:paraId="1D584D65">
            <w:pPr>
              <w:tabs>
                <w:tab w:val="left" w:pos="240"/>
              </w:tabs>
            </w:pPr>
          </w:p>
          <w:p w14:paraId="0564CD01">
            <w:pPr>
              <w:tabs>
                <w:tab w:val="left" w:pos="240"/>
              </w:tabs>
            </w:pPr>
          </w:p>
        </w:tc>
        <w:tc>
          <w:tcPr>
            <w:tcW w:w="1890" w:type="dxa"/>
          </w:tcPr>
          <w:p w14:paraId="2FA2B4A0">
            <w:pPr>
              <w:tabs>
                <w:tab w:val="left" w:pos="240"/>
              </w:tabs>
            </w:pPr>
          </w:p>
        </w:tc>
        <w:tc>
          <w:tcPr>
            <w:tcW w:w="975" w:type="dxa"/>
          </w:tcPr>
          <w:p w14:paraId="3C11C1FF">
            <w:pPr>
              <w:tabs>
                <w:tab w:val="left" w:pos="240"/>
              </w:tabs>
            </w:pPr>
          </w:p>
        </w:tc>
        <w:tc>
          <w:tcPr>
            <w:tcW w:w="996" w:type="dxa"/>
          </w:tcPr>
          <w:p w14:paraId="767C63F8">
            <w:pPr>
              <w:tabs>
                <w:tab w:val="left" w:pos="240"/>
              </w:tabs>
            </w:pPr>
          </w:p>
        </w:tc>
        <w:tc>
          <w:tcPr>
            <w:tcW w:w="1494" w:type="dxa"/>
          </w:tcPr>
          <w:p w14:paraId="0F02FBA9">
            <w:pPr>
              <w:tabs>
                <w:tab w:val="left" w:pos="240"/>
              </w:tabs>
            </w:pPr>
          </w:p>
        </w:tc>
        <w:tc>
          <w:tcPr>
            <w:tcW w:w="2409" w:type="dxa"/>
          </w:tcPr>
          <w:p w14:paraId="363B211C">
            <w:pPr>
              <w:tabs>
                <w:tab w:val="left" w:pos="240"/>
              </w:tabs>
            </w:pPr>
          </w:p>
        </w:tc>
      </w:tr>
      <w:tr w14:paraId="68DBF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8604" w:type="dxa"/>
            <w:gridSpan w:val="6"/>
          </w:tcPr>
          <w:p w14:paraId="028A5CD4">
            <w:pPr>
              <w:pStyle w:val="13"/>
            </w:pPr>
            <w:r>
              <w:t>备注：凡需采购人提供的设备、房屋、通讯及其他办公设施，应注明免费提供或不免费提供，如有偿提供，采购人承担多少，供应商承担多少，本表应详细列清。</w:t>
            </w:r>
          </w:p>
          <w:p w14:paraId="09B24666">
            <w:pPr>
              <w:tabs>
                <w:tab w:val="left" w:pos="240"/>
              </w:tabs>
            </w:pPr>
          </w:p>
        </w:tc>
      </w:tr>
    </w:tbl>
    <w:p w14:paraId="1DE572E9">
      <w:pPr>
        <w:tabs>
          <w:tab w:val="left" w:pos="240"/>
          <w:tab w:val="left" w:pos="7665"/>
        </w:tabs>
      </w:pPr>
    </w:p>
    <w:p w14:paraId="6CD5106F">
      <w:pPr>
        <w:spacing w:line="360" w:lineRule="auto"/>
        <w:ind w:firstLine="4080" w:firstLineChars="1700"/>
        <w:rPr>
          <w:sz w:val="24"/>
        </w:rPr>
      </w:pPr>
      <w:r>
        <w:rPr>
          <w:sz w:val="24"/>
        </w:rPr>
        <w:t>投标人名称：</w:t>
      </w:r>
    </w:p>
    <w:p w14:paraId="7B112963">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1D598082">
      <w:pPr>
        <w:widowControl/>
        <w:jc w:val="left"/>
        <w:rPr>
          <w:b/>
          <w:sz w:val="24"/>
        </w:rPr>
      </w:pPr>
      <w:r>
        <w:rPr>
          <w:b/>
          <w:sz w:val="24"/>
        </w:rPr>
        <w:br w:type="page"/>
      </w:r>
    </w:p>
    <w:p w14:paraId="34C800FD">
      <w:pPr>
        <w:spacing w:line="620" w:lineRule="exact"/>
        <w:rPr>
          <w:b/>
          <w:sz w:val="24"/>
        </w:rPr>
      </w:pPr>
      <w:r>
        <w:rPr>
          <w:b/>
          <w:sz w:val="24"/>
        </w:rPr>
        <w:t>附件</w:t>
      </w:r>
      <w:r>
        <w:rPr>
          <w:rFonts w:hint="eastAsia"/>
          <w:b/>
          <w:sz w:val="24"/>
        </w:rPr>
        <w:t>8-1</w:t>
      </w:r>
    </w:p>
    <w:p w14:paraId="7BF6DA5C">
      <w:pPr>
        <w:autoSpaceDE w:val="0"/>
        <w:autoSpaceDN w:val="0"/>
        <w:spacing w:line="480" w:lineRule="auto"/>
        <w:jc w:val="center"/>
        <w:rPr>
          <w:sz w:val="24"/>
          <w:szCs w:val="24"/>
        </w:rPr>
      </w:pPr>
      <w:r>
        <w:rPr>
          <w:b/>
          <w:sz w:val="24"/>
          <w:szCs w:val="24"/>
        </w:rPr>
        <w:t>中小企业声明函（服务）</w:t>
      </w:r>
    </w:p>
    <w:p w14:paraId="637FADC5">
      <w:pPr>
        <w:widowControl/>
        <w:spacing w:line="500" w:lineRule="exact"/>
        <w:ind w:firstLine="480" w:firstLineChars="200"/>
        <w:jc w:val="left"/>
        <w:rPr>
          <w:sz w:val="24"/>
          <w:szCs w:val="24"/>
        </w:rPr>
      </w:pPr>
      <w:r>
        <w:rPr>
          <w:sz w:val="24"/>
          <w:szCs w:val="24"/>
        </w:rPr>
        <w:t>本公司（联合体）郑重声明，根据《政府采购促进中小企业发展管理办法》（财库﹝2020﹞46号）的规定，本公司（联合体）参加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14:paraId="79E7F1E9">
      <w:pPr>
        <w:autoSpaceDE w:val="0"/>
        <w:autoSpaceDN w:val="0"/>
        <w:spacing w:line="500" w:lineRule="exact"/>
        <w:ind w:firstLine="480" w:firstLineChars="200"/>
        <w:jc w:val="left"/>
        <w:rPr>
          <w:sz w:val="24"/>
          <w:szCs w:val="24"/>
        </w:rPr>
      </w:pPr>
      <w:r>
        <w:rPr>
          <w:sz w:val="24"/>
          <w:szCs w:val="24"/>
        </w:rPr>
        <w:t>1.</w:t>
      </w:r>
      <w:r>
        <w:rPr>
          <w:sz w:val="24"/>
          <w:szCs w:val="24"/>
          <w:u w:val="single"/>
        </w:rPr>
        <w:t xml:space="preserve"> </w:t>
      </w:r>
      <w:r>
        <w:rPr>
          <w:rFonts w:hint="eastAsia"/>
          <w:sz w:val="24"/>
          <w:szCs w:val="24"/>
          <w:u w:val="single"/>
        </w:rPr>
        <w:t>保安服务</w:t>
      </w:r>
      <w:r>
        <w:rPr>
          <w:sz w:val="24"/>
          <w:szCs w:val="24"/>
          <w:u w:val="single"/>
        </w:rPr>
        <w:t>（</w:t>
      </w:r>
      <w:r>
        <w:rPr>
          <w:b/>
          <w:sz w:val="24"/>
          <w:szCs w:val="24"/>
        </w:rPr>
        <w:t>请填写标的名称</w:t>
      </w:r>
      <w:r>
        <w:rPr>
          <w:sz w:val="24"/>
          <w:szCs w:val="24"/>
        </w:rPr>
        <w:t>），属于</w:t>
      </w:r>
      <w:r>
        <w:rPr>
          <w:sz w:val="24"/>
          <w:szCs w:val="24"/>
          <w:u w:val="single"/>
        </w:rPr>
        <w:t xml:space="preserve"> </w:t>
      </w:r>
      <w:r>
        <w:rPr>
          <w:rFonts w:hint="eastAsia"/>
          <w:sz w:val="24"/>
          <w:szCs w:val="24"/>
          <w:u w:val="single"/>
        </w:rPr>
        <w:t>租赁</w:t>
      </w:r>
      <w:r>
        <w:rPr>
          <w:sz w:val="24"/>
          <w:szCs w:val="24"/>
          <w:u w:val="single"/>
        </w:rPr>
        <w:t>和商务服务业</w:t>
      </w:r>
      <w:r>
        <w:rPr>
          <w:rFonts w:hint="eastAsia"/>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14:paraId="434B901D">
      <w:pPr>
        <w:autoSpaceDE w:val="0"/>
        <w:autoSpaceDN w:val="0"/>
        <w:spacing w:line="500" w:lineRule="exact"/>
        <w:ind w:firstLine="480" w:firstLineChars="200"/>
        <w:jc w:val="left"/>
        <w:rPr>
          <w:sz w:val="24"/>
          <w:szCs w:val="24"/>
        </w:rPr>
      </w:pPr>
      <w:r>
        <w:rPr>
          <w:sz w:val="24"/>
          <w:szCs w:val="24"/>
        </w:rPr>
        <w:t>2.</w:t>
      </w:r>
      <w:r>
        <w:rPr>
          <w:sz w:val="24"/>
          <w:szCs w:val="24"/>
          <w:u w:val="single"/>
        </w:rPr>
        <w:t xml:space="preserve">            （</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14:paraId="67C97570">
      <w:pPr>
        <w:autoSpaceDE w:val="0"/>
        <w:autoSpaceDN w:val="0"/>
        <w:spacing w:line="500" w:lineRule="exact"/>
        <w:ind w:left="641"/>
        <w:jc w:val="left"/>
        <w:rPr>
          <w:sz w:val="24"/>
          <w:szCs w:val="24"/>
        </w:rPr>
      </w:pPr>
      <w:r>
        <w:rPr>
          <w:sz w:val="24"/>
          <w:szCs w:val="24"/>
        </w:rPr>
        <w:t>……</w:t>
      </w:r>
    </w:p>
    <w:p w14:paraId="0AE1B201">
      <w:pPr>
        <w:autoSpaceDE w:val="0"/>
        <w:autoSpaceDN w:val="0"/>
        <w:spacing w:line="500" w:lineRule="exact"/>
        <w:ind w:firstLine="480" w:firstLineChars="200"/>
        <w:jc w:val="left"/>
        <w:rPr>
          <w:sz w:val="24"/>
          <w:szCs w:val="24"/>
        </w:rPr>
      </w:pPr>
      <w:r>
        <w:rPr>
          <w:sz w:val="24"/>
          <w:szCs w:val="24"/>
        </w:rPr>
        <w:t>以上企业，不属于大型企业的分支机构，不存在控股股东为大型企业的情形，也不存在与大型企业的负责人为同一人的情形。</w:t>
      </w:r>
    </w:p>
    <w:p w14:paraId="21C3A00C">
      <w:pPr>
        <w:autoSpaceDE w:val="0"/>
        <w:autoSpaceDN w:val="0"/>
        <w:spacing w:line="500" w:lineRule="exact"/>
        <w:ind w:firstLine="480" w:firstLineChars="200"/>
        <w:jc w:val="left"/>
        <w:rPr>
          <w:sz w:val="24"/>
          <w:szCs w:val="24"/>
        </w:rPr>
      </w:pPr>
      <w:r>
        <w:rPr>
          <w:sz w:val="24"/>
          <w:szCs w:val="24"/>
        </w:rPr>
        <w:t>本企业对上述声明内容的真实性负责。如有虚假，将依法承担相应责任。</w:t>
      </w:r>
    </w:p>
    <w:p w14:paraId="59C3B2CD">
      <w:pPr>
        <w:autoSpaceDE w:val="0"/>
        <w:autoSpaceDN w:val="0"/>
        <w:spacing w:line="500" w:lineRule="exact"/>
        <w:ind w:left="3840"/>
        <w:jc w:val="left"/>
        <w:rPr>
          <w:sz w:val="24"/>
          <w:szCs w:val="24"/>
        </w:rPr>
      </w:pPr>
      <w:r>
        <w:rPr>
          <w:sz w:val="24"/>
          <w:szCs w:val="24"/>
        </w:rPr>
        <w:t>供应商名称：</w:t>
      </w:r>
    </w:p>
    <w:p w14:paraId="6E4B46D4">
      <w:pPr>
        <w:autoSpaceDE w:val="0"/>
        <w:autoSpaceDN w:val="0"/>
        <w:spacing w:line="500" w:lineRule="exact"/>
        <w:ind w:left="3840"/>
        <w:jc w:val="left"/>
        <w:rPr>
          <w:sz w:val="32"/>
        </w:rPr>
      </w:pPr>
      <w:r>
        <w:rPr>
          <w:sz w:val="24"/>
          <w:szCs w:val="24"/>
        </w:rPr>
        <w:t>日期：</w:t>
      </w:r>
    </w:p>
    <w:p w14:paraId="3811D5AD">
      <w:pPr>
        <w:spacing w:line="360" w:lineRule="auto"/>
        <w:ind w:right="84" w:firstLine="240" w:firstLineChars="100"/>
        <w:rPr>
          <w:b/>
          <w:sz w:val="24"/>
          <w:szCs w:val="24"/>
        </w:rPr>
      </w:pPr>
      <w:r>
        <w:rPr>
          <w:b/>
          <w:sz w:val="24"/>
          <w:szCs w:val="24"/>
        </w:rPr>
        <w:t>注：</w:t>
      </w:r>
    </w:p>
    <w:p w14:paraId="3EB36B79">
      <w:pPr>
        <w:spacing w:line="360" w:lineRule="auto"/>
        <w:ind w:firstLine="480" w:firstLineChars="200"/>
        <w:rPr>
          <w:b/>
          <w:sz w:val="24"/>
          <w:szCs w:val="24"/>
        </w:rPr>
      </w:pPr>
      <w:bookmarkStart w:id="7" w:name="OLE_LINK13"/>
      <w:bookmarkStart w:id="8" w:name="OLE_LINK14"/>
      <w:r>
        <w:rPr>
          <w:b/>
          <w:sz w:val="24"/>
          <w:szCs w:val="24"/>
        </w:rPr>
        <w:t>1.标的名称须按照采购文件中明确的标的名称进行填写；所属行业须按照采购文件中明确的所属行业进行填写。</w:t>
      </w:r>
    </w:p>
    <w:p w14:paraId="48C800B5">
      <w:pPr>
        <w:spacing w:line="360" w:lineRule="auto"/>
        <w:ind w:firstLine="480" w:firstLineChars="200"/>
        <w:rPr>
          <w:b/>
          <w:sz w:val="24"/>
          <w:szCs w:val="24"/>
        </w:rPr>
      </w:pPr>
      <w:r>
        <w:rPr>
          <w:b/>
          <w:sz w:val="24"/>
          <w:szCs w:val="24"/>
        </w:rPr>
        <w:t>2.从业人员、营业收入、资产总额填报上一年度数据，无上一年度数据的新成立企业可不填报。</w:t>
      </w:r>
    </w:p>
    <w:p w14:paraId="43661E58">
      <w:pPr>
        <w:spacing w:line="360" w:lineRule="auto"/>
        <w:ind w:firstLine="480" w:firstLineChars="200"/>
        <w:rPr>
          <w:b/>
          <w:bCs/>
          <w:sz w:val="24"/>
        </w:rPr>
      </w:pPr>
      <w:r>
        <w:rPr>
          <w:b/>
          <w:sz w:val="24"/>
          <w:szCs w:val="21"/>
        </w:rPr>
        <w:t>3.中标（成交）供应商享受中小企业扶持政策的，将随中标（成交）结果同时公告其《中小企业声明函》，接受社会监督。</w:t>
      </w:r>
      <w:r>
        <w:rPr>
          <w:b/>
          <w:bCs/>
          <w:sz w:val="24"/>
        </w:rPr>
        <w:br w:type="page"/>
      </w:r>
    </w:p>
    <w:p w14:paraId="6F8EA06E">
      <w:pPr>
        <w:autoSpaceDN w:val="0"/>
        <w:spacing w:line="360" w:lineRule="auto"/>
        <w:rPr>
          <w:b/>
          <w:bCs/>
          <w:sz w:val="24"/>
        </w:rPr>
      </w:pPr>
      <w:r>
        <w:rPr>
          <w:b/>
          <w:bCs/>
          <w:sz w:val="24"/>
        </w:rPr>
        <w:t>附件</w:t>
      </w:r>
      <w:r>
        <w:rPr>
          <w:rFonts w:hint="eastAsia"/>
          <w:b/>
          <w:bCs/>
          <w:sz w:val="24"/>
        </w:rPr>
        <w:t>8-2</w:t>
      </w:r>
    </w:p>
    <w:p w14:paraId="069E5546">
      <w:pPr>
        <w:autoSpaceDN w:val="0"/>
        <w:spacing w:line="360" w:lineRule="auto"/>
        <w:jc w:val="left"/>
        <w:rPr>
          <w:b/>
          <w:bCs/>
          <w:sz w:val="24"/>
        </w:rPr>
      </w:pPr>
      <w:r>
        <w:rPr>
          <w:b/>
          <w:kern w:val="0"/>
          <w:sz w:val="24"/>
          <w:szCs w:val="21"/>
        </w:rPr>
        <w:t>若不是残疾人福利性单位，响应文件中可不提供此声明函</w:t>
      </w:r>
    </w:p>
    <w:p w14:paraId="7D9AD45E">
      <w:pPr>
        <w:autoSpaceDN w:val="0"/>
        <w:spacing w:line="360" w:lineRule="auto"/>
        <w:jc w:val="center"/>
        <w:rPr>
          <w:b/>
          <w:bCs/>
          <w:sz w:val="24"/>
        </w:rPr>
      </w:pPr>
    </w:p>
    <w:bookmarkEnd w:id="7"/>
    <w:bookmarkEnd w:id="8"/>
    <w:p w14:paraId="52F36CC2">
      <w:pPr>
        <w:snapToGrid w:val="0"/>
        <w:spacing w:line="360" w:lineRule="auto"/>
        <w:jc w:val="center"/>
        <w:rPr>
          <w:b/>
          <w:bCs/>
          <w:sz w:val="24"/>
        </w:rPr>
      </w:pPr>
      <w:r>
        <w:rPr>
          <w:b/>
          <w:bCs/>
          <w:sz w:val="24"/>
        </w:rPr>
        <w:t>残疾人福利性单位声明函</w:t>
      </w:r>
    </w:p>
    <w:p w14:paraId="4C7B3B41">
      <w:pPr>
        <w:snapToGrid w:val="0"/>
        <w:spacing w:line="360" w:lineRule="auto"/>
        <w:ind w:firstLine="480" w:firstLineChars="200"/>
        <w:jc w:val="left"/>
        <w:rPr>
          <w:b/>
          <w:bCs/>
          <w:sz w:val="24"/>
        </w:rPr>
      </w:pPr>
    </w:p>
    <w:p w14:paraId="37063C60">
      <w:pPr>
        <w:snapToGrid w:val="0"/>
        <w:spacing w:line="360" w:lineRule="auto"/>
        <w:ind w:firstLine="480" w:firstLineChars="200"/>
        <w:jc w:val="left"/>
        <w:rPr>
          <w:bCs/>
          <w:sz w:val="24"/>
        </w:rPr>
      </w:pPr>
      <w:r>
        <w:rPr>
          <w:bCs/>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26EA4EE">
      <w:pPr>
        <w:snapToGrid w:val="0"/>
        <w:spacing w:line="360" w:lineRule="auto"/>
        <w:ind w:firstLine="480" w:firstLineChars="200"/>
        <w:jc w:val="left"/>
        <w:rPr>
          <w:bCs/>
          <w:sz w:val="24"/>
        </w:rPr>
      </w:pPr>
      <w:r>
        <w:rPr>
          <w:bCs/>
          <w:sz w:val="24"/>
        </w:rPr>
        <w:t>本单位对上述声明的真实性负责。如有虚假，将依法承担相应责任。</w:t>
      </w:r>
    </w:p>
    <w:p w14:paraId="4E20FE4F">
      <w:pPr>
        <w:snapToGrid w:val="0"/>
        <w:spacing w:line="360" w:lineRule="auto"/>
        <w:ind w:firstLine="480" w:firstLineChars="200"/>
        <w:jc w:val="left"/>
        <w:rPr>
          <w:bCs/>
          <w:sz w:val="24"/>
        </w:rPr>
      </w:pPr>
    </w:p>
    <w:p w14:paraId="740A3432">
      <w:pPr>
        <w:snapToGrid w:val="0"/>
        <w:spacing w:line="360" w:lineRule="auto"/>
        <w:ind w:firstLine="480" w:firstLineChars="200"/>
        <w:jc w:val="left"/>
        <w:rPr>
          <w:bCs/>
          <w:sz w:val="24"/>
        </w:rPr>
      </w:pPr>
    </w:p>
    <w:p w14:paraId="166E7664">
      <w:pPr>
        <w:snapToGrid w:val="0"/>
        <w:spacing w:line="360" w:lineRule="auto"/>
        <w:ind w:firstLine="480" w:firstLineChars="200"/>
        <w:jc w:val="left"/>
        <w:rPr>
          <w:bCs/>
          <w:sz w:val="24"/>
        </w:rPr>
      </w:pPr>
      <w:r>
        <w:rPr>
          <w:bCs/>
          <w:sz w:val="24"/>
        </w:rPr>
        <w:t xml:space="preserve">               </w:t>
      </w:r>
      <w:r>
        <w:rPr>
          <w:sz w:val="24"/>
          <w:szCs w:val="24"/>
        </w:rPr>
        <w:t>供应商名称：</w:t>
      </w:r>
    </w:p>
    <w:p w14:paraId="1258DCFD">
      <w:pPr>
        <w:snapToGrid w:val="0"/>
        <w:spacing w:line="360" w:lineRule="auto"/>
        <w:ind w:firstLine="480" w:firstLineChars="200"/>
        <w:jc w:val="left"/>
        <w:rPr>
          <w:bCs/>
          <w:sz w:val="24"/>
        </w:rPr>
      </w:pPr>
    </w:p>
    <w:p w14:paraId="0666E600">
      <w:pPr>
        <w:snapToGrid w:val="0"/>
        <w:spacing w:line="360" w:lineRule="auto"/>
        <w:ind w:firstLine="480" w:firstLineChars="200"/>
        <w:jc w:val="left"/>
        <w:rPr>
          <w:sz w:val="24"/>
          <w:szCs w:val="21"/>
        </w:rPr>
      </w:pPr>
      <w:r>
        <w:rPr>
          <w:bCs/>
          <w:sz w:val="24"/>
        </w:rPr>
        <w:t xml:space="preserve">               日  期：</w:t>
      </w:r>
    </w:p>
    <w:p w14:paraId="39F2419A">
      <w:pPr>
        <w:snapToGrid w:val="0"/>
        <w:spacing w:line="360" w:lineRule="auto"/>
        <w:ind w:firstLine="480" w:firstLineChars="200"/>
        <w:jc w:val="left"/>
        <w:rPr>
          <w:sz w:val="24"/>
          <w:szCs w:val="21"/>
        </w:rPr>
      </w:pPr>
    </w:p>
    <w:p w14:paraId="2FC35718">
      <w:pPr>
        <w:snapToGrid w:val="0"/>
        <w:spacing w:line="360" w:lineRule="auto"/>
        <w:ind w:firstLine="480" w:firstLineChars="200"/>
        <w:rPr>
          <w:sz w:val="24"/>
          <w:szCs w:val="21"/>
        </w:rPr>
      </w:pPr>
      <w:r>
        <w:rPr>
          <w:sz w:val="24"/>
          <w:szCs w:val="21"/>
        </w:rPr>
        <w:t>注：</w:t>
      </w:r>
    </w:p>
    <w:p w14:paraId="5E862787">
      <w:pPr>
        <w:snapToGrid w:val="0"/>
        <w:spacing w:line="360" w:lineRule="auto"/>
        <w:ind w:firstLine="480" w:firstLineChars="200"/>
        <w:rPr>
          <w:b/>
          <w:sz w:val="24"/>
          <w:szCs w:val="21"/>
        </w:rPr>
      </w:pPr>
      <w:r>
        <w:rPr>
          <w:b/>
          <w:sz w:val="24"/>
          <w:szCs w:val="21"/>
        </w:rPr>
        <w:t>中标（成交）供应商为残疾人福利性单位的，将随中标（成交）结果同时公告其《残疾人福利性单位声明函》，接受社会监督。</w:t>
      </w:r>
    </w:p>
    <w:p w14:paraId="73E02305">
      <w:pPr>
        <w:snapToGrid w:val="0"/>
        <w:spacing w:line="360" w:lineRule="auto"/>
        <w:ind w:firstLine="480" w:firstLineChars="200"/>
        <w:rPr>
          <w:b/>
          <w:sz w:val="24"/>
          <w:szCs w:val="21"/>
        </w:rPr>
      </w:pPr>
      <w:r>
        <w:rPr>
          <w:b/>
          <w:kern w:val="0"/>
          <w:sz w:val="24"/>
          <w:szCs w:val="21"/>
        </w:rPr>
        <w:t>若不是残疾人福利性单位，响应文件中可不提供此声明函。</w:t>
      </w:r>
    </w:p>
    <w:p w14:paraId="09947002">
      <w:pPr>
        <w:snapToGrid w:val="0"/>
        <w:spacing w:line="360" w:lineRule="auto"/>
        <w:ind w:firstLine="480" w:firstLineChars="200"/>
        <w:rPr>
          <w:sz w:val="24"/>
          <w:szCs w:val="21"/>
        </w:rPr>
      </w:pPr>
    </w:p>
    <w:p w14:paraId="7A1C0610">
      <w:pPr>
        <w:tabs>
          <w:tab w:val="left" w:pos="360"/>
        </w:tabs>
        <w:spacing w:line="360" w:lineRule="auto"/>
        <w:jc w:val="left"/>
        <w:rPr>
          <w:b/>
          <w:sz w:val="24"/>
        </w:rPr>
      </w:pPr>
      <w:r>
        <w:rPr>
          <w:szCs w:val="21"/>
        </w:rPr>
        <w:br w:type="page"/>
      </w:r>
      <w:r>
        <w:rPr>
          <w:b/>
          <w:sz w:val="24"/>
          <w:szCs w:val="24"/>
        </w:rPr>
        <w:t>附件9</w:t>
      </w:r>
    </w:p>
    <w:p w14:paraId="1800991E">
      <w:pPr>
        <w:tabs>
          <w:tab w:val="left" w:pos="360"/>
        </w:tabs>
        <w:spacing w:line="360" w:lineRule="auto"/>
        <w:jc w:val="center"/>
        <w:rPr>
          <w:b/>
          <w:sz w:val="24"/>
        </w:rPr>
      </w:pPr>
    </w:p>
    <w:p w14:paraId="07641E5C">
      <w:pPr>
        <w:tabs>
          <w:tab w:val="left" w:pos="360"/>
        </w:tabs>
        <w:spacing w:line="360" w:lineRule="auto"/>
        <w:jc w:val="center"/>
        <w:rPr>
          <w:b/>
          <w:bCs/>
          <w:sz w:val="24"/>
        </w:rPr>
      </w:pPr>
      <w:r>
        <w:rPr>
          <w:b/>
          <w:bCs/>
          <w:sz w:val="24"/>
        </w:rPr>
        <w:t>公安机关进行备案承诺书</w:t>
      </w:r>
    </w:p>
    <w:p w14:paraId="1394F7B2">
      <w:pPr>
        <w:spacing w:line="460" w:lineRule="exact"/>
        <w:rPr>
          <w:sz w:val="24"/>
        </w:rPr>
      </w:pPr>
      <w:r>
        <w:rPr>
          <w:sz w:val="24"/>
        </w:rPr>
        <w:t>项目名称：</w:t>
      </w:r>
      <w:r>
        <w:rPr>
          <w:sz w:val="24"/>
          <w:u w:val="single"/>
        </w:rPr>
        <w:t xml:space="preserve">                    </w:t>
      </w:r>
    </w:p>
    <w:p w14:paraId="715E30E2">
      <w:pPr>
        <w:spacing w:line="460" w:lineRule="exact"/>
        <w:rPr>
          <w:sz w:val="24"/>
        </w:rPr>
      </w:pPr>
      <w:r>
        <w:rPr>
          <w:sz w:val="24"/>
        </w:rPr>
        <w:t>项目编号：</w:t>
      </w:r>
      <w:r>
        <w:rPr>
          <w:sz w:val="24"/>
          <w:u w:val="single"/>
        </w:rPr>
        <w:t xml:space="preserve">                    </w:t>
      </w:r>
    </w:p>
    <w:p w14:paraId="0D73F1E2"/>
    <w:p w14:paraId="2D644654">
      <w:pPr>
        <w:spacing w:line="360" w:lineRule="auto"/>
        <w:ind w:firstLine="480" w:firstLineChars="200"/>
        <w:rPr>
          <w:color w:val="000000"/>
          <w:sz w:val="24"/>
        </w:rPr>
      </w:pPr>
      <w:r>
        <w:rPr>
          <w:color w:val="000000"/>
          <w:sz w:val="24"/>
        </w:rPr>
        <w:t>我方承诺，我公司一旦</w:t>
      </w:r>
      <w:r>
        <w:rPr>
          <w:rFonts w:hint="eastAsia"/>
          <w:color w:val="000000"/>
          <w:sz w:val="24"/>
        </w:rPr>
        <w:t>获得</w:t>
      </w:r>
      <w:r>
        <w:rPr>
          <w:color w:val="000000"/>
          <w:sz w:val="24"/>
        </w:rPr>
        <w:t>成交资格，保证在合同规定时间内到天津市公安机关进行备案，否则自愿放弃</w:t>
      </w:r>
      <w:r>
        <w:rPr>
          <w:rFonts w:hint="eastAsia"/>
          <w:color w:val="000000"/>
          <w:sz w:val="24"/>
        </w:rPr>
        <w:t>成交</w:t>
      </w:r>
      <w:r>
        <w:rPr>
          <w:color w:val="000000"/>
          <w:sz w:val="24"/>
        </w:rPr>
        <w:t>资格，特此承诺！</w:t>
      </w:r>
    </w:p>
    <w:p w14:paraId="67E45E50">
      <w:pPr>
        <w:spacing w:line="360" w:lineRule="auto"/>
        <w:ind w:firstLine="480" w:firstLineChars="200"/>
        <w:rPr>
          <w:color w:val="000000"/>
          <w:sz w:val="24"/>
        </w:rPr>
      </w:pPr>
    </w:p>
    <w:p w14:paraId="1B38440E">
      <w:pPr>
        <w:spacing w:line="360" w:lineRule="auto"/>
        <w:ind w:firstLine="480" w:firstLineChars="200"/>
        <w:rPr>
          <w:color w:val="000000"/>
          <w:sz w:val="24"/>
        </w:rPr>
      </w:pPr>
    </w:p>
    <w:p w14:paraId="6E06A4D7">
      <w:pPr>
        <w:spacing w:line="360" w:lineRule="auto"/>
        <w:ind w:right="84" w:firstLine="240" w:firstLineChars="100"/>
        <w:rPr>
          <w:sz w:val="24"/>
        </w:rPr>
      </w:pPr>
      <w:r>
        <w:rPr>
          <w:sz w:val="24"/>
        </w:rPr>
        <w:t>投标人名称：</w:t>
      </w:r>
    </w:p>
    <w:p w14:paraId="530A6E3E">
      <w:pPr>
        <w:spacing w:line="360" w:lineRule="auto"/>
        <w:ind w:right="84" w:firstLine="240" w:firstLineChars="100"/>
        <w:rPr>
          <w:sz w:val="24"/>
        </w:rPr>
      </w:pPr>
    </w:p>
    <w:p w14:paraId="2B657C2F">
      <w:pPr>
        <w:spacing w:line="360" w:lineRule="auto"/>
        <w:ind w:right="84" w:firstLine="240" w:firstLineChars="100"/>
        <w:rPr>
          <w:position w:val="-40"/>
          <w:sz w:val="24"/>
        </w:rPr>
      </w:pPr>
      <w:r>
        <w:rPr>
          <w:sz w:val="24"/>
        </w:rPr>
        <w:t xml:space="preserve">日期：  </w:t>
      </w:r>
    </w:p>
    <w:p w14:paraId="7DB4B220">
      <w:pPr>
        <w:widowControl/>
        <w:jc w:val="left"/>
        <w:rPr>
          <w:b/>
          <w:sz w:val="24"/>
        </w:rPr>
      </w:pPr>
      <w:r>
        <w:rPr>
          <w:b/>
          <w:sz w:val="24"/>
        </w:rPr>
        <w:br w:type="page"/>
      </w:r>
    </w:p>
    <w:p w14:paraId="276C58C1">
      <w:pPr>
        <w:tabs>
          <w:tab w:val="left" w:pos="360"/>
        </w:tabs>
        <w:spacing w:line="360" w:lineRule="auto"/>
        <w:rPr>
          <w:szCs w:val="21"/>
        </w:rPr>
      </w:pPr>
      <w:r>
        <w:rPr>
          <w:b/>
          <w:sz w:val="24"/>
        </w:rPr>
        <w:t>附件</w:t>
      </w:r>
      <w:r>
        <w:rPr>
          <w:rFonts w:hint="eastAsia"/>
          <w:b/>
          <w:sz w:val="24"/>
        </w:rPr>
        <w:t>10</w:t>
      </w:r>
      <w:r>
        <w:rPr>
          <w:b/>
          <w:sz w:val="24"/>
          <w:szCs w:val="24"/>
        </w:rPr>
        <w:t>：投标人认为需要提交的其他资料</w:t>
      </w:r>
    </w:p>
    <w:p w14:paraId="3542DA78">
      <w:pPr>
        <w:spacing w:line="460" w:lineRule="exact"/>
        <w:ind w:left="192"/>
        <w:rPr>
          <w:b/>
          <w:sz w:val="24"/>
        </w:rPr>
      </w:pPr>
    </w:p>
    <w:p w14:paraId="61393CF0">
      <w:pPr>
        <w:autoSpaceDE w:val="0"/>
        <w:autoSpaceDN w:val="0"/>
        <w:adjustRightInd w:val="0"/>
        <w:jc w:val="center"/>
        <w:rPr>
          <w:sz w:val="24"/>
        </w:rPr>
      </w:pPr>
      <w:r>
        <w:rPr>
          <w:sz w:val="24"/>
        </w:rPr>
        <w:br w:type="page"/>
      </w:r>
    </w:p>
    <w:p w14:paraId="5AA94F91">
      <w:pPr>
        <w:autoSpaceDE w:val="0"/>
        <w:autoSpaceDN w:val="0"/>
        <w:adjustRightInd w:val="0"/>
        <w:jc w:val="center"/>
        <w:rPr>
          <w:sz w:val="24"/>
        </w:rPr>
      </w:pPr>
    </w:p>
    <w:p w14:paraId="73B6F997">
      <w:pPr>
        <w:autoSpaceDE w:val="0"/>
        <w:autoSpaceDN w:val="0"/>
        <w:adjustRightInd w:val="0"/>
        <w:jc w:val="center"/>
        <w:rPr>
          <w:sz w:val="24"/>
        </w:rPr>
      </w:pPr>
    </w:p>
    <w:p w14:paraId="3D5CD36F">
      <w:pPr>
        <w:autoSpaceDE w:val="0"/>
        <w:autoSpaceDN w:val="0"/>
        <w:adjustRightInd w:val="0"/>
        <w:jc w:val="center"/>
        <w:rPr>
          <w:sz w:val="24"/>
        </w:rPr>
      </w:pPr>
    </w:p>
    <w:p w14:paraId="2FAD3023">
      <w:pPr>
        <w:autoSpaceDE w:val="0"/>
        <w:autoSpaceDN w:val="0"/>
        <w:adjustRightInd w:val="0"/>
        <w:jc w:val="center"/>
        <w:rPr>
          <w:sz w:val="24"/>
        </w:rPr>
      </w:pPr>
    </w:p>
    <w:p w14:paraId="132D14F0">
      <w:pPr>
        <w:autoSpaceDE w:val="0"/>
        <w:autoSpaceDN w:val="0"/>
        <w:adjustRightInd w:val="0"/>
        <w:jc w:val="center"/>
        <w:rPr>
          <w:rFonts w:eastAsia="华文行楷"/>
          <w:kern w:val="0"/>
          <w:sz w:val="144"/>
          <w:szCs w:val="144"/>
        </w:rPr>
      </w:pPr>
      <w:r>
        <w:rPr>
          <w:rFonts w:eastAsia="方正行楷简体"/>
          <w:sz w:val="160"/>
          <w:szCs w:val="84"/>
        </w:rPr>
        <w:t>响 应</w:t>
      </w:r>
      <w:r>
        <w:rPr>
          <w:rFonts w:eastAsia="方正行楷简体"/>
          <w:sz w:val="84"/>
          <w:szCs w:val="84"/>
        </w:rPr>
        <w:t xml:space="preserve"> </w:t>
      </w:r>
      <w:r>
        <w:rPr>
          <w:rFonts w:eastAsia="方正行楷简体"/>
          <w:sz w:val="160"/>
          <w:szCs w:val="84"/>
        </w:rPr>
        <w:t>文</w:t>
      </w:r>
      <w:r>
        <w:rPr>
          <w:rFonts w:eastAsia="方正行楷简体"/>
          <w:sz w:val="84"/>
          <w:szCs w:val="84"/>
        </w:rPr>
        <w:t xml:space="preserve"> </w:t>
      </w:r>
      <w:r>
        <w:rPr>
          <w:rFonts w:eastAsia="方正行楷简体"/>
          <w:sz w:val="160"/>
          <w:szCs w:val="84"/>
        </w:rPr>
        <w:t>件</w:t>
      </w:r>
    </w:p>
    <w:p w14:paraId="048C76CA">
      <w:pPr>
        <w:autoSpaceDE w:val="0"/>
        <w:autoSpaceDN w:val="0"/>
        <w:adjustRightInd w:val="0"/>
        <w:spacing w:line="520" w:lineRule="exact"/>
        <w:rPr>
          <w:b/>
          <w:kern w:val="0"/>
          <w:sz w:val="24"/>
        </w:rPr>
      </w:pPr>
    </w:p>
    <w:p w14:paraId="67A56AAA">
      <w:pPr>
        <w:autoSpaceDE w:val="0"/>
        <w:autoSpaceDN w:val="0"/>
        <w:adjustRightInd w:val="0"/>
        <w:spacing w:line="520" w:lineRule="exact"/>
        <w:jc w:val="center"/>
        <w:rPr>
          <w:rFonts w:eastAsia="楷体_GB2312"/>
          <w:b/>
          <w:color w:val="FF0000"/>
          <w:kern w:val="0"/>
          <w:sz w:val="36"/>
          <w:szCs w:val="36"/>
        </w:rPr>
      </w:pPr>
      <w:r>
        <w:rPr>
          <w:rFonts w:eastAsia="楷体_GB2312"/>
          <w:b/>
          <w:color w:val="FF0000"/>
          <w:kern w:val="0"/>
          <w:sz w:val="36"/>
          <w:szCs w:val="36"/>
        </w:rPr>
        <w:t>（ 加盖电子签章 ）</w:t>
      </w:r>
    </w:p>
    <w:p w14:paraId="08FF10E1">
      <w:pPr>
        <w:autoSpaceDE w:val="0"/>
        <w:autoSpaceDN w:val="0"/>
        <w:adjustRightInd w:val="0"/>
        <w:spacing w:line="520" w:lineRule="exact"/>
        <w:rPr>
          <w:b/>
          <w:kern w:val="0"/>
          <w:sz w:val="24"/>
        </w:rPr>
      </w:pPr>
    </w:p>
    <w:p w14:paraId="19E571F3">
      <w:pPr>
        <w:autoSpaceDE w:val="0"/>
        <w:autoSpaceDN w:val="0"/>
        <w:adjustRightInd w:val="0"/>
        <w:spacing w:line="520" w:lineRule="exact"/>
        <w:jc w:val="center"/>
        <w:rPr>
          <w:b/>
          <w:kern w:val="0"/>
          <w:sz w:val="24"/>
        </w:rPr>
      </w:pPr>
      <w:r>
        <w:rPr>
          <w:b/>
          <w:kern w:val="0"/>
          <w:sz w:val="24"/>
        </w:rPr>
        <w:t>第二阶段响应文件</w:t>
      </w:r>
    </w:p>
    <w:p w14:paraId="42C44D50">
      <w:pPr>
        <w:autoSpaceDE w:val="0"/>
        <w:autoSpaceDN w:val="0"/>
        <w:adjustRightInd w:val="0"/>
        <w:spacing w:line="520" w:lineRule="exact"/>
        <w:rPr>
          <w:b/>
          <w:kern w:val="0"/>
          <w:sz w:val="24"/>
        </w:rPr>
      </w:pPr>
    </w:p>
    <w:p w14:paraId="6007C2BD">
      <w:pPr>
        <w:spacing w:before="93" w:beforeLines="30" w:after="218" w:afterLines="70" w:line="540" w:lineRule="exact"/>
        <w:ind w:left="630" w:leftChars="300"/>
        <w:rPr>
          <w:rFonts w:eastAsia="方正楷体简体"/>
          <w:b/>
          <w:sz w:val="34"/>
          <w:szCs w:val="34"/>
        </w:rPr>
      </w:pPr>
      <w:r>
        <w:rPr>
          <w:rFonts w:eastAsia="方正楷体简体"/>
          <w:b/>
          <w:sz w:val="34"/>
          <w:szCs w:val="34"/>
        </w:rPr>
        <w:t>项 目 编 号：</w:t>
      </w:r>
    </w:p>
    <w:p w14:paraId="192CB5DD">
      <w:pPr>
        <w:spacing w:before="93" w:beforeLines="30" w:after="218" w:afterLines="70" w:line="540" w:lineRule="exact"/>
        <w:ind w:left="630" w:leftChars="300"/>
        <w:rPr>
          <w:rFonts w:eastAsia="方正楷体简体"/>
          <w:b/>
          <w:sz w:val="34"/>
          <w:szCs w:val="34"/>
        </w:rPr>
      </w:pPr>
      <w:r>
        <w:rPr>
          <w:rFonts w:eastAsia="方正楷体简体"/>
          <w:b/>
          <w:sz w:val="34"/>
          <w:szCs w:val="34"/>
        </w:rPr>
        <w:t>项 目 名 称：</w:t>
      </w:r>
    </w:p>
    <w:p w14:paraId="25A476D4">
      <w:pPr>
        <w:spacing w:before="93" w:beforeLines="30" w:after="218" w:afterLines="70" w:line="540" w:lineRule="exact"/>
        <w:ind w:left="630" w:leftChars="300"/>
        <w:rPr>
          <w:rFonts w:eastAsia="方正楷体简体"/>
          <w:b/>
          <w:sz w:val="34"/>
          <w:szCs w:val="34"/>
        </w:rPr>
      </w:pPr>
      <w:r>
        <w:rPr>
          <w:rFonts w:eastAsia="方正楷体简体"/>
          <w:b/>
          <w:sz w:val="34"/>
          <w:szCs w:val="34"/>
        </w:rPr>
        <w:t>所 投 包 号：</w:t>
      </w:r>
    </w:p>
    <w:p w14:paraId="03638FEF">
      <w:pPr>
        <w:spacing w:before="93" w:beforeLines="30" w:after="218" w:afterLines="70" w:line="540" w:lineRule="exact"/>
        <w:ind w:left="630" w:leftChars="300"/>
        <w:rPr>
          <w:rFonts w:eastAsia="方正楷体简体"/>
          <w:b/>
          <w:sz w:val="34"/>
          <w:szCs w:val="34"/>
        </w:rPr>
      </w:pPr>
      <w:r>
        <w:rPr>
          <w:rFonts w:eastAsia="方正楷体简体"/>
          <w:b/>
          <w:sz w:val="34"/>
          <w:szCs w:val="34"/>
        </w:rPr>
        <w:t>供应商名称：</w:t>
      </w:r>
    </w:p>
    <w:p w14:paraId="5A0D6E00">
      <w:pPr>
        <w:spacing w:before="93" w:beforeLines="30" w:after="218" w:afterLines="70" w:line="540" w:lineRule="exact"/>
        <w:ind w:left="630" w:leftChars="300"/>
        <w:rPr>
          <w:rFonts w:eastAsia="方正楷体简体"/>
          <w:b/>
          <w:sz w:val="34"/>
          <w:szCs w:val="34"/>
        </w:rPr>
      </w:pPr>
      <w:r>
        <w:rPr>
          <w:rFonts w:eastAsia="方正楷体简体"/>
          <w:b/>
          <w:sz w:val="34"/>
          <w:szCs w:val="34"/>
        </w:rPr>
        <w:t>法定代表人姓名：</w:t>
      </w:r>
    </w:p>
    <w:p w14:paraId="02D909F4">
      <w:pPr>
        <w:spacing w:before="93" w:beforeLines="30" w:after="218" w:afterLines="70" w:line="540" w:lineRule="exact"/>
        <w:ind w:left="630" w:leftChars="300"/>
        <w:rPr>
          <w:rFonts w:eastAsia="方正楷体简体"/>
          <w:b/>
          <w:sz w:val="34"/>
          <w:szCs w:val="34"/>
        </w:rPr>
      </w:pPr>
      <w:r>
        <w:rPr>
          <w:rFonts w:eastAsia="方正楷体简体"/>
          <w:b/>
          <w:sz w:val="34"/>
          <w:szCs w:val="34"/>
        </w:rPr>
        <w:t>磋商代表人姓名：</w:t>
      </w:r>
    </w:p>
    <w:p w14:paraId="27639AE9">
      <w:pPr>
        <w:spacing w:before="93" w:beforeLines="30" w:after="218" w:afterLines="70" w:line="540" w:lineRule="exact"/>
        <w:ind w:left="630" w:leftChars="300"/>
        <w:rPr>
          <w:rFonts w:eastAsia="方正楷体简体"/>
          <w:b/>
          <w:sz w:val="34"/>
          <w:szCs w:val="34"/>
        </w:rPr>
      </w:pPr>
    </w:p>
    <w:p w14:paraId="507F9895">
      <w:pPr>
        <w:spacing w:before="93" w:beforeLines="30" w:after="218" w:afterLines="70" w:line="540" w:lineRule="exact"/>
        <w:ind w:left="630" w:leftChars="300"/>
        <w:rPr>
          <w:rFonts w:eastAsia="方正楷体简体"/>
          <w:b/>
          <w:sz w:val="34"/>
          <w:szCs w:val="34"/>
        </w:rPr>
      </w:pPr>
    </w:p>
    <w:p w14:paraId="79B6BACB">
      <w:pPr>
        <w:spacing w:before="93" w:beforeLines="30" w:after="218" w:afterLines="70" w:line="540" w:lineRule="exact"/>
        <w:ind w:left="630" w:leftChars="300"/>
        <w:rPr>
          <w:b/>
          <w:kern w:val="0"/>
          <w:sz w:val="24"/>
        </w:rPr>
      </w:pPr>
      <w:r>
        <w:rPr>
          <w:rFonts w:eastAsia="方正楷体简体"/>
          <w:b/>
          <w:sz w:val="34"/>
          <w:szCs w:val="34"/>
        </w:rPr>
        <w:t>递交日期：</w:t>
      </w:r>
    </w:p>
    <w:p w14:paraId="6B38E9A7">
      <w:pPr>
        <w:tabs>
          <w:tab w:val="left" w:pos="360"/>
        </w:tabs>
        <w:spacing w:line="460" w:lineRule="exact"/>
        <w:jc w:val="center"/>
        <w:rPr>
          <w:b/>
          <w:sz w:val="24"/>
        </w:rPr>
      </w:pPr>
      <w:r>
        <w:rPr>
          <w:sz w:val="24"/>
        </w:rPr>
        <w:br w:type="page"/>
      </w:r>
      <w:r>
        <w:rPr>
          <w:b/>
          <w:sz w:val="24"/>
        </w:rPr>
        <w:t>报价书</w:t>
      </w:r>
    </w:p>
    <w:p w14:paraId="1A969FFF">
      <w:pPr>
        <w:spacing w:line="460" w:lineRule="exact"/>
        <w:rPr>
          <w:sz w:val="24"/>
        </w:rPr>
      </w:pPr>
      <w:r>
        <w:rPr>
          <w:sz w:val="24"/>
        </w:rPr>
        <w:t>致：天津市政府采购中心</w:t>
      </w:r>
    </w:p>
    <w:p w14:paraId="695AE1C5">
      <w:pPr>
        <w:tabs>
          <w:tab w:val="left" w:pos="540"/>
          <w:tab w:val="left" w:pos="720"/>
        </w:tabs>
        <w:spacing w:line="460" w:lineRule="exact"/>
        <w:ind w:firstLine="480" w:firstLineChars="200"/>
        <w:rPr>
          <w:sz w:val="24"/>
        </w:rPr>
      </w:pPr>
      <w:r>
        <w:rPr>
          <w:sz w:val="24"/>
        </w:rPr>
        <w:t>根据贵方为</w:t>
      </w:r>
      <w:r>
        <w:rPr>
          <w:sz w:val="24"/>
          <w:u w:val="single"/>
        </w:rPr>
        <w:t xml:space="preserve">                      </w:t>
      </w:r>
      <w:r>
        <w:rPr>
          <w:sz w:val="24"/>
        </w:rPr>
        <w:t>项目（项目编号：</w:t>
      </w:r>
      <w:r>
        <w:rPr>
          <w:sz w:val="24"/>
          <w:u w:val="single"/>
        </w:rPr>
        <w:t xml:space="preserve">              </w:t>
      </w:r>
      <w:r>
        <w:rPr>
          <w:sz w:val="24"/>
        </w:rPr>
        <w:t>）的竞争性磋商邀请，签字代表</w:t>
      </w:r>
      <w:r>
        <w:rPr>
          <w:sz w:val="24"/>
          <w:u w:val="single"/>
        </w:rPr>
        <w:t xml:space="preserve">                </w:t>
      </w:r>
      <w:r>
        <w:rPr>
          <w:sz w:val="24"/>
        </w:rPr>
        <w:t>（姓名</w:t>
      </w:r>
      <w:r>
        <w:rPr>
          <w:sz w:val="24"/>
          <w:lang w:val="en-GB"/>
        </w:rPr>
        <w:t>/</w:t>
      </w:r>
      <w:r>
        <w:rPr>
          <w:sz w:val="24"/>
        </w:rPr>
        <w:t>职务）经正式授权并代表投标人</w:t>
      </w:r>
      <w:r>
        <w:rPr>
          <w:sz w:val="24"/>
          <w:u w:val="single"/>
        </w:rPr>
        <w:t xml:space="preserve">                  </w:t>
      </w:r>
      <w:r>
        <w:rPr>
          <w:sz w:val="24"/>
        </w:rPr>
        <w:t>（供应商名称、地址）提交网上应答及上传加盖电子签章的响应文件。</w:t>
      </w:r>
    </w:p>
    <w:p w14:paraId="035F1D10">
      <w:pPr>
        <w:spacing w:line="460" w:lineRule="exact"/>
        <w:rPr>
          <w:sz w:val="24"/>
        </w:rPr>
      </w:pPr>
      <w:r>
        <w:rPr>
          <w:sz w:val="24"/>
        </w:rPr>
        <w:t>据此函，签字代表宣布同意如下：</w:t>
      </w:r>
    </w:p>
    <w:p w14:paraId="3AFDC27B">
      <w:pPr>
        <w:spacing w:line="460" w:lineRule="exact"/>
        <w:ind w:left="480"/>
        <w:jc w:val="left"/>
        <w:rPr>
          <w:sz w:val="24"/>
        </w:rPr>
      </w:pPr>
      <w:r>
        <w:rPr>
          <w:sz w:val="24"/>
        </w:rPr>
        <w:t>1. 所附报价表中规定的应提供服务价格为</w:t>
      </w:r>
    </w:p>
    <w:p w14:paraId="639DF80C">
      <w:pPr>
        <w:spacing w:line="460" w:lineRule="exact"/>
        <w:ind w:left="480"/>
        <w:jc w:val="left"/>
        <w:rPr>
          <w:sz w:val="24"/>
        </w:rPr>
      </w:pPr>
      <w:r>
        <w:rPr>
          <w:sz w:val="24"/>
        </w:rPr>
        <w:t>第一包：</w:t>
      </w:r>
    </w:p>
    <w:p w14:paraId="3C280E00">
      <w:pPr>
        <w:spacing w:line="460" w:lineRule="exact"/>
        <w:ind w:left="480"/>
        <w:jc w:val="left"/>
        <w:rPr>
          <w:sz w:val="24"/>
        </w:rPr>
      </w:pPr>
      <w:r>
        <w:rPr>
          <w:sz w:val="24"/>
        </w:rPr>
        <w:t xml:space="preserve">  报价</w:t>
      </w:r>
      <w:r>
        <w:rPr>
          <w:sz w:val="24"/>
          <w:u w:val="single"/>
        </w:rPr>
        <w:t xml:space="preserve">         </w:t>
      </w:r>
      <w:r>
        <w:rPr>
          <w:sz w:val="24"/>
        </w:rPr>
        <w:t>元（注明币种）</w:t>
      </w:r>
    </w:p>
    <w:p w14:paraId="019FB2C8">
      <w:pPr>
        <w:spacing w:line="460" w:lineRule="exact"/>
        <w:ind w:left="472" w:firstLine="237"/>
        <w:jc w:val="left"/>
        <w:rPr>
          <w:sz w:val="24"/>
        </w:rPr>
      </w:pPr>
      <w:r>
        <w:rPr>
          <w:sz w:val="24"/>
        </w:rPr>
        <w:t>大写</w:t>
      </w:r>
      <w:r>
        <w:rPr>
          <w:sz w:val="24"/>
          <w:u w:val="single"/>
        </w:rPr>
        <w:t xml:space="preserve">                    </w:t>
      </w:r>
      <w:r>
        <w:rPr>
          <w:sz w:val="24"/>
        </w:rPr>
        <w:t>（文字表述）。</w:t>
      </w:r>
    </w:p>
    <w:p w14:paraId="3CFE37D7">
      <w:pPr>
        <w:spacing w:line="460" w:lineRule="exact"/>
        <w:ind w:left="472" w:firstLine="237"/>
        <w:jc w:val="left"/>
        <w:rPr>
          <w:sz w:val="24"/>
        </w:rPr>
      </w:pPr>
      <w:r>
        <w:rPr>
          <w:sz w:val="24"/>
        </w:rPr>
        <w:t>……</w:t>
      </w:r>
    </w:p>
    <w:p w14:paraId="2F0D94E8">
      <w:pPr>
        <w:spacing w:line="460" w:lineRule="exact"/>
        <w:ind w:firstLine="471"/>
        <w:rPr>
          <w:sz w:val="24"/>
        </w:rPr>
      </w:pPr>
      <w:r>
        <w:rPr>
          <w:sz w:val="24"/>
        </w:rPr>
        <w:t>2. 投标人已经对全部价格进行了认真核对，保证本报价真实、准确无误，并承担本价格所对应本项目的一切责任和义务。</w:t>
      </w:r>
    </w:p>
    <w:p w14:paraId="28344197">
      <w:pPr>
        <w:spacing w:line="460" w:lineRule="exact"/>
        <w:ind w:firstLine="471"/>
        <w:rPr>
          <w:sz w:val="24"/>
        </w:rPr>
      </w:pPr>
      <w:r>
        <w:rPr>
          <w:sz w:val="24"/>
        </w:rPr>
        <w:t>3. 两个阶段响应文件一一对应、不可分割，共同构成我方对本项目的所有承诺。</w:t>
      </w:r>
    </w:p>
    <w:p w14:paraId="44CFC4FF">
      <w:pPr>
        <w:spacing w:line="460" w:lineRule="exact"/>
        <w:ind w:firstLine="471"/>
        <w:rPr>
          <w:sz w:val="24"/>
        </w:rPr>
      </w:pPr>
    </w:p>
    <w:p w14:paraId="23B2B5E0">
      <w:pPr>
        <w:spacing w:line="460" w:lineRule="exact"/>
        <w:ind w:firstLine="471"/>
        <w:rPr>
          <w:sz w:val="24"/>
        </w:rPr>
      </w:pPr>
    </w:p>
    <w:p w14:paraId="147242B8">
      <w:pPr>
        <w:spacing w:line="360" w:lineRule="auto"/>
        <w:ind w:firstLine="4080" w:firstLineChars="1700"/>
        <w:rPr>
          <w:sz w:val="24"/>
        </w:rPr>
      </w:pPr>
      <w:r>
        <w:rPr>
          <w:sz w:val="24"/>
        </w:rPr>
        <w:t>供应商名称：</w:t>
      </w:r>
    </w:p>
    <w:p w14:paraId="01A0F98E">
      <w:pPr>
        <w:spacing w:line="360" w:lineRule="auto"/>
        <w:ind w:firstLine="4080" w:firstLineChars="1700"/>
        <w:rPr>
          <w:sz w:val="24"/>
        </w:rPr>
      </w:pPr>
    </w:p>
    <w:p w14:paraId="263FD7FE">
      <w:pPr>
        <w:spacing w:line="460" w:lineRule="exact"/>
        <w:ind w:left="192" w:firstLine="3948" w:firstLineChars="1645"/>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B728BF8">
      <w:pPr>
        <w:spacing w:line="460" w:lineRule="exact"/>
        <w:ind w:firstLine="471"/>
        <w:rPr>
          <w:sz w:val="24"/>
        </w:rPr>
      </w:pPr>
    </w:p>
    <w:p w14:paraId="0022FFF6">
      <w:pPr>
        <w:spacing w:line="460" w:lineRule="exact"/>
        <w:ind w:left="192"/>
        <w:jc w:val="left"/>
        <w:rPr>
          <w:b/>
          <w:sz w:val="24"/>
        </w:rPr>
      </w:pPr>
      <w:r>
        <w:rPr>
          <w:b/>
          <w:sz w:val="24"/>
        </w:rPr>
        <w:br w:type="page"/>
      </w:r>
      <w:r>
        <w:rPr>
          <w:b/>
          <w:sz w:val="24"/>
        </w:rPr>
        <w:t>附件1</w:t>
      </w:r>
    </w:p>
    <w:p w14:paraId="57C4DCE1">
      <w:pPr>
        <w:tabs>
          <w:tab w:val="left" w:pos="3780"/>
          <w:tab w:val="left" w:pos="3960"/>
        </w:tabs>
        <w:spacing w:line="460" w:lineRule="exact"/>
        <w:jc w:val="center"/>
        <w:rPr>
          <w:b/>
          <w:sz w:val="24"/>
        </w:rPr>
      </w:pPr>
      <w:r>
        <w:rPr>
          <w:b/>
          <w:sz w:val="24"/>
        </w:rPr>
        <w:t>报价分项一览表</w:t>
      </w:r>
    </w:p>
    <w:p w14:paraId="416488AD">
      <w:pPr>
        <w:spacing w:line="460" w:lineRule="exact"/>
        <w:ind w:left="192"/>
        <w:rPr>
          <w:sz w:val="24"/>
        </w:rPr>
      </w:pPr>
      <w:r>
        <w:rPr>
          <w:sz w:val="24"/>
        </w:rPr>
        <w:t>项目名称：</w:t>
      </w:r>
      <w:r>
        <w:rPr>
          <w:sz w:val="24"/>
          <w:u w:val="single"/>
        </w:rPr>
        <w:t xml:space="preserve">                    </w:t>
      </w:r>
    </w:p>
    <w:p w14:paraId="682B9EB6">
      <w:pPr>
        <w:spacing w:line="460" w:lineRule="exact"/>
        <w:ind w:left="192"/>
        <w:rPr>
          <w:sz w:val="24"/>
        </w:rPr>
      </w:pPr>
      <w:r>
        <w:rPr>
          <w:sz w:val="24"/>
        </w:rPr>
        <w:t>项目编号：</w:t>
      </w:r>
      <w:r>
        <w:rPr>
          <w:sz w:val="24"/>
          <w:u w:val="single"/>
        </w:rPr>
        <w:t xml:space="preserve">                    </w:t>
      </w:r>
    </w:p>
    <w:p w14:paraId="48DA7C04">
      <w:pPr>
        <w:spacing w:line="460" w:lineRule="exact"/>
        <w:ind w:left="192"/>
        <w:rPr>
          <w:sz w:val="24"/>
        </w:rPr>
      </w:pPr>
      <w:r>
        <w:rPr>
          <w:sz w:val="24"/>
        </w:rPr>
        <w:t>包    号：</w:t>
      </w:r>
      <w:r>
        <w:rPr>
          <w:sz w:val="24"/>
          <w:u w:val="single"/>
        </w:rPr>
        <w:t xml:space="preserve">                    </w:t>
      </w:r>
    </w:p>
    <w:p w14:paraId="22940C0A">
      <w:pPr>
        <w:spacing w:line="460" w:lineRule="exact"/>
        <w:ind w:firstLine="6960" w:firstLineChars="2900"/>
        <w:rPr>
          <w:sz w:val="24"/>
        </w:rPr>
      </w:pPr>
      <w:r>
        <w:rPr>
          <w:sz w:val="24"/>
        </w:rPr>
        <w:t>单位：元</w:t>
      </w:r>
    </w:p>
    <w:tbl>
      <w:tblPr>
        <w:tblStyle w:val="16"/>
        <w:tblW w:w="46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7"/>
        <w:gridCol w:w="3394"/>
        <w:gridCol w:w="3548"/>
      </w:tblGrid>
      <w:tr w14:paraId="58284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Align w:val="center"/>
          </w:tcPr>
          <w:p w14:paraId="4E2DA0A1">
            <w:pPr>
              <w:jc w:val="center"/>
              <w:rPr>
                <w:szCs w:val="21"/>
              </w:rPr>
            </w:pPr>
            <w:r>
              <w:rPr>
                <w:szCs w:val="21"/>
              </w:rPr>
              <w:t>序号</w:t>
            </w:r>
          </w:p>
        </w:tc>
        <w:tc>
          <w:tcPr>
            <w:tcW w:w="2120" w:type="pct"/>
            <w:vAlign w:val="center"/>
          </w:tcPr>
          <w:p w14:paraId="27EEBFDA">
            <w:pPr>
              <w:jc w:val="center"/>
              <w:rPr>
                <w:szCs w:val="21"/>
              </w:rPr>
            </w:pPr>
            <w:r>
              <w:rPr>
                <w:szCs w:val="21"/>
              </w:rPr>
              <w:t>价格分项组成</w:t>
            </w:r>
          </w:p>
        </w:tc>
        <w:tc>
          <w:tcPr>
            <w:tcW w:w="2218" w:type="pct"/>
            <w:vAlign w:val="center"/>
          </w:tcPr>
          <w:p w14:paraId="3D225F6C">
            <w:pPr>
              <w:jc w:val="center"/>
              <w:rPr>
                <w:szCs w:val="21"/>
              </w:rPr>
            </w:pPr>
            <w:r>
              <w:rPr>
                <w:szCs w:val="21"/>
              </w:rPr>
              <w:t>报价</w:t>
            </w:r>
          </w:p>
        </w:tc>
      </w:tr>
      <w:tr w14:paraId="4B463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Merge w:val="restart"/>
            <w:vAlign w:val="center"/>
          </w:tcPr>
          <w:p w14:paraId="165D32C6">
            <w:pPr>
              <w:jc w:val="center"/>
              <w:rPr>
                <w:szCs w:val="21"/>
              </w:rPr>
            </w:pPr>
            <w:r>
              <w:rPr>
                <w:szCs w:val="21"/>
              </w:rPr>
              <w:t>1</w:t>
            </w:r>
          </w:p>
        </w:tc>
        <w:tc>
          <w:tcPr>
            <w:tcW w:w="2120" w:type="pct"/>
            <w:vMerge w:val="restart"/>
            <w:vAlign w:val="center"/>
          </w:tcPr>
          <w:p w14:paraId="274CF423">
            <w:pPr>
              <w:jc w:val="center"/>
              <w:rPr>
                <w:szCs w:val="21"/>
              </w:rPr>
            </w:pPr>
            <w:r>
              <w:rPr>
                <w:szCs w:val="21"/>
              </w:rPr>
              <w:t>人员费用</w:t>
            </w:r>
          </w:p>
        </w:tc>
        <w:tc>
          <w:tcPr>
            <w:tcW w:w="2218" w:type="pct"/>
            <w:vAlign w:val="center"/>
          </w:tcPr>
          <w:p w14:paraId="785D0D1B">
            <w:pPr>
              <w:jc w:val="left"/>
              <w:rPr>
                <w:szCs w:val="21"/>
              </w:rPr>
            </w:pPr>
            <w:r>
              <w:rPr>
                <w:szCs w:val="21"/>
              </w:rPr>
              <w:t>人员工资：</w:t>
            </w:r>
          </w:p>
        </w:tc>
      </w:tr>
      <w:tr w14:paraId="427E6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Merge w:val="continue"/>
            <w:vAlign w:val="center"/>
          </w:tcPr>
          <w:p w14:paraId="4F9D9186">
            <w:pPr>
              <w:jc w:val="center"/>
              <w:rPr>
                <w:szCs w:val="21"/>
              </w:rPr>
            </w:pPr>
          </w:p>
        </w:tc>
        <w:tc>
          <w:tcPr>
            <w:tcW w:w="2120" w:type="pct"/>
            <w:vMerge w:val="continue"/>
            <w:vAlign w:val="center"/>
          </w:tcPr>
          <w:p w14:paraId="2420A0A8">
            <w:pPr>
              <w:jc w:val="center"/>
              <w:rPr>
                <w:szCs w:val="21"/>
              </w:rPr>
            </w:pPr>
          </w:p>
        </w:tc>
        <w:tc>
          <w:tcPr>
            <w:tcW w:w="2218" w:type="pct"/>
            <w:vAlign w:val="center"/>
          </w:tcPr>
          <w:p w14:paraId="7BF9C845">
            <w:pPr>
              <w:jc w:val="left"/>
              <w:rPr>
                <w:szCs w:val="21"/>
              </w:rPr>
            </w:pPr>
            <w:r>
              <w:rPr>
                <w:rFonts w:hint="eastAsia"/>
                <w:szCs w:val="21"/>
              </w:rPr>
              <w:t>社会保险：</w:t>
            </w:r>
          </w:p>
        </w:tc>
      </w:tr>
      <w:tr w14:paraId="14759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660" w:type="pct"/>
            <w:vMerge w:val="continue"/>
            <w:vAlign w:val="center"/>
          </w:tcPr>
          <w:p w14:paraId="089B5BEE">
            <w:pPr>
              <w:jc w:val="center"/>
              <w:rPr>
                <w:szCs w:val="21"/>
              </w:rPr>
            </w:pPr>
          </w:p>
        </w:tc>
        <w:tc>
          <w:tcPr>
            <w:tcW w:w="2120" w:type="pct"/>
            <w:vMerge w:val="continue"/>
            <w:vAlign w:val="center"/>
          </w:tcPr>
          <w:p w14:paraId="2EAD0A53">
            <w:pPr>
              <w:jc w:val="center"/>
              <w:rPr>
                <w:szCs w:val="21"/>
              </w:rPr>
            </w:pPr>
          </w:p>
        </w:tc>
        <w:tc>
          <w:tcPr>
            <w:tcW w:w="2218" w:type="pct"/>
            <w:vAlign w:val="center"/>
          </w:tcPr>
          <w:p w14:paraId="74C033B2">
            <w:pPr>
              <w:jc w:val="left"/>
              <w:rPr>
                <w:szCs w:val="21"/>
              </w:rPr>
            </w:pPr>
            <w:r>
              <w:rPr>
                <w:rFonts w:hint="eastAsia"/>
                <w:szCs w:val="21"/>
              </w:rPr>
              <w:t>住房公积金：</w:t>
            </w:r>
          </w:p>
        </w:tc>
      </w:tr>
      <w:tr w14:paraId="5FF1E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Merge w:val="continue"/>
            <w:vAlign w:val="center"/>
          </w:tcPr>
          <w:p w14:paraId="295A797C">
            <w:pPr>
              <w:jc w:val="center"/>
              <w:rPr>
                <w:szCs w:val="21"/>
              </w:rPr>
            </w:pPr>
          </w:p>
        </w:tc>
        <w:tc>
          <w:tcPr>
            <w:tcW w:w="2120" w:type="pct"/>
            <w:vMerge w:val="continue"/>
            <w:vAlign w:val="center"/>
          </w:tcPr>
          <w:p w14:paraId="136C4E84">
            <w:pPr>
              <w:jc w:val="center"/>
              <w:rPr>
                <w:szCs w:val="21"/>
              </w:rPr>
            </w:pPr>
          </w:p>
        </w:tc>
        <w:tc>
          <w:tcPr>
            <w:tcW w:w="2218" w:type="pct"/>
            <w:vAlign w:val="center"/>
          </w:tcPr>
          <w:p w14:paraId="044210F4">
            <w:pPr>
              <w:jc w:val="left"/>
              <w:rPr>
                <w:szCs w:val="21"/>
              </w:rPr>
            </w:pPr>
            <w:r>
              <w:rPr>
                <w:szCs w:val="21"/>
              </w:rPr>
              <w:t>福利</w:t>
            </w:r>
            <w:r>
              <w:rPr>
                <w:rFonts w:hint="eastAsia"/>
                <w:szCs w:val="21"/>
              </w:rPr>
              <w:t>费</w:t>
            </w:r>
            <w:r>
              <w:rPr>
                <w:szCs w:val="21"/>
              </w:rPr>
              <w:t>：</w:t>
            </w:r>
          </w:p>
        </w:tc>
      </w:tr>
      <w:tr w14:paraId="5792E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Merge w:val="continue"/>
            <w:vAlign w:val="center"/>
          </w:tcPr>
          <w:p w14:paraId="176D5CEB">
            <w:pPr>
              <w:jc w:val="center"/>
              <w:rPr>
                <w:szCs w:val="21"/>
              </w:rPr>
            </w:pPr>
          </w:p>
        </w:tc>
        <w:tc>
          <w:tcPr>
            <w:tcW w:w="2120" w:type="pct"/>
            <w:vMerge w:val="continue"/>
            <w:vAlign w:val="center"/>
          </w:tcPr>
          <w:p w14:paraId="14AF9DE5">
            <w:pPr>
              <w:jc w:val="center"/>
              <w:rPr>
                <w:szCs w:val="21"/>
              </w:rPr>
            </w:pPr>
          </w:p>
        </w:tc>
        <w:tc>
          <w:tcPr>
            <w:tcW w:w="2218" w:type="pct"/>
            <w:vAlign w:val="center"/>
          </w:tcPr>
          <w:p w14:paraId="73C72F83">
            <w:pPr>
              <w:jc w:val="left"/>
              <w:rPr>
                <w:szCs w:val="21"/>
              </w:rPr>
            </w:pPr>
            <w:r>
              <w:rPr>
                <w:rFonts w:hint="eastAsia"/>
                <w:szCs w:val="21"/>
              </w:rPr>
              <w:t>加班费</w:t>
            </w:r>
            <w:r>
              <w:rPr>
                <w:szCs w:val="21"/>
              </w:rPr>
              <w:t>：</w:t>
            </w:r>
          </w:p>
        </w:tc>
      </w:tr>
      <w:tr w14:paraId="7BD0E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Merge w:val="continue"/>
            <w:vAlign w:val="center"/>
          </w:tcPr>
          <w:p w14:paraId="29ECCC52">
            <w:pPr>
              <w:jc w:val="center"/>
              <w:rPr>
                <w:szCs w:val="21"/>
              </w:rPr>
            </w:pPr>
          </w:p>
        </w:tc>
        <w:tc>
          <w:tcPr>
            <w:tcW w:w="2120" w:type="pct"/>
            <w:vMerge w:val="continue"/>
            <w:vAlign w:val="center"/>
          </w:tcPr>
          <w:p w14:paraId="380548C1">
            <w:pPr>
              <w:jc w:val="center"/>
              <w:rPr>
                <w:szCs w:val="21"/>
              </w:rPr>
            </w:pPr>
          </w:p>
        </w:tc>
        <w:tc>
          <w:tcPr>
            <w:tcW w:w="2218" w:type="pct"/>
            <w:vAlign w:val="center"/>
          </w:tcPr>
          <w:p w14:paraId="42AC7105">
            <w:pPr>
              <w:jc w:val="left"/>
              <w:rPr>
                <w:szCs w:val="21"/>
              </w:rPr>
            </w:pPr>
            <w:r>
              <w:rPr>
                <w:rFonts w:hint="eastAsia"/>
                <w:szCs w:val="21"/>
              </w:rPr>
              <w:t>其他：</w:t>
            </w:r>
          </w:p>
        </w:tc>
      </w:tr>
      <w:tr w14:paraId="28BA5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660" w:type="pct"/>
            <w:vAlign w:val="center"/>
          </w:tcPr>
          <w:p w14:paraId="02C1BCC4">
            <w:pPr>
              <w:jc w:val="center"/>
              <w:rPr>
                <w:szCs w:val="21"/>
              </w:rPr>
            </w:pPr>
            <w:r>
              <w:rPr>
                <w:rFonts w:hint="eastAsia"/>
                <w:szCs w:val="21"/>
              </w:rPr>
              <w:t>2</w:t>
            </w:r>
          </w:p>
        </w:tc>
        <w:tc>
          <w:tcPr>
            <w:tcW w:w="2120" w:type="pct"/>
            <w:shd w:val="clear" w:color="auto" w:fill="auto"/>
            <w:vAlign w:val="center"/>
          </w:tcPr>
          <w:p w14:paraId="727001F0">
            <w:pPr>
              <w:jc w:val="center"/>
              <w:rPr>
                <w:szCs w:val="21"/>
              </w:rPr>
            </w:pPr>
            <w:r>
              <w:rPr>
                <w:rFonts w:hint="eastAsia"/>
                <w:szCs w:val="21"/>
              </w:rPr>
              <w:t>服装费用</w:t>
            </w:r>
          </w:p>
        </w:tc>
        <w:tc>
          <w:tcPr>
            <w:tcW w:w="2218" w:type="pct"/>
            <w:vAlign w:val="center"/>
          </w:tcPr>
          <w:p w14:paraId="360B5AFA">
            <w:pPr>
              <w:jc w:val="left"/>
              <w:rPr>
                <w:szCs w:val="21"/>
              </w:rPr>
            </w:pPr>
          </w:p>
        </w:tc>
      </w:tr>
      <w:tr w14:paraId="34E1D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Align w:val="center"/>
          </w:tcPr>
          <w:p w14:paraId="397A6853">
            <w:pPr>
              <w:jc w:val="center"/>
              <w:rPr>
                <w:szCs w:val="21"/>
              </w:rPr>
            </w:pPr>
            <w:r>
              <w:rPr>
                <w:rFonts w:hint="eastAsia"/>
                <w:szCs w:val="21"/>
              </w:rPr>
              <w:t>3</w:t>
            </w:r>
          </w:p>
        </w:tc>
        <w:tc>
          <w:tcPr>
            <w:tcW w:w="2120" w:type="pct"/>
            <w:shd w:val="clear" w:color="auto" w:fill="auto"/>
            <w:vAlign w:val="center"/>
          </w:tcPr>
          <w:p w14:paraId="405F8A01">
            <w:pPr>
              <w:jc w:val="center"/>
              <w:rPr>
                <w:szCs w:val="21"/>
              </w:rPr>
            </w:pPr>
            <w:r>
              <w:rPr>
                <w:szCs w:val="21"/>
              </w:rPr>
              <w:t>办公费用</w:t>
            </w:r>
          </w:p>
        </w:tc>
        <w:tc>
          <w:tcPr>
            <w:tcW w:w="2218" w:type="pct"/>
            <w:vAlign w:val="center"/>
          </w:tcPr>
          <w:p w14:paraId="5448A92B">
            <w:pPr>
              <w:jc w:val="left"/>
              <w:rPr>
                <w:szCs w:val="21"/>
              </w:rPr>
            </w:pPr>
          </w:p>
        </w:tc>
      </w:tr>
      <w:tr w14:paraId="737D4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Align w:val="center"/>
          </w:tcPr>
          <w:p w14:paraId="1496819F">
            <w:pPr>
              <w:jc w:val="center"/>
              <w:rPr>
                <w:szCs w:val="21"/>
              </w:rPr>
            </w:pPr>
            <w:r>
              <w:rPr>
                <w:rFonts w:hint="eastAsia"/>
                <w:szCs w:val="21"/>
              </w:rPr>
              <w:t>4</w:t>
            </w:r>
          </w:p>
        </w:tc>
        <w:tc>
          <w:tcPr>
            <w:tcW w:w="2120" w:type="pct"/>
            <w:shd w:val="clear" w:color="auto" w:fill="auto"/>
            <w:vAlign w:val="center"/>
          </w:tcPr>
          <w:p w14:paraId="40BBD7D0">
            <w:pPr>
              <w:jc w:val="center"/>
              <w:rPr>
                <w:szCs w:val="21"/>
              </w:rPr>
            </w:pPr>
            <w:r>
              <w:rPr>
                <w:szCs w:val="21"/>
              </w:rPr>
              <w:t>固定资产折旧</w:t>
            </w:r>
          </w:p>
        </w:tc>
        <w:tc>
          <w:tcPr>
            <w:tcW w:w="2218" w:type="pct"/>
            <w:vAlign w:val="center"/>
          </w:tcPr>
          <w:p w14:paraId="5E59D3C5">
            <w:pPr>
              <w:jc w:val="left"/>
              <w:rPr>
                <w:szCs w:val="21"/>
              </w:rPr>
            </w:pPr>
          </w:p>
        </w:tc>
      </w:tr>
      <w:tr w14:paraId="697C0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Align w:val="center"/>
          </w:tcPr>
          <w:p w14:paraId="73D1485A">
            <w:pPr>
              <w:jc w:val="center"/>
              <w:rPr>
                <w:szCs w:val="21"/>
              </w:rPr>
            </w:pPr>
            <w:r>
              <w:rPr>
                <w:rFonts w:hint="eastAsia"/>
                <w:szCs w:val="21"/>
              </w:rPr>
              <w:t>5</w:t>
            </w:r>
          </w:p>
        </w:tc>
        <w:tc>
          <w:tcPr>
            <w:tcW w:w="2120" w:type="pct"/>
            <w:shd w:val="clear" w:color="auto" w:fill="auto"/>
            <w:vAlign w:val="center"/>
          </w:tcPr>
          <w:p w14:paraId="0002C504">
            <w:pPr>
              <w:jc w:val="center"/>
              <w:rPr>
                <w:szCs w:val="21"/>
              </w:rPr>
            </w:pPr>
            <w:r>
              <w:rPr>
                <w:szCs w:val="21"/>
              </w:rPr>
              <w:t>利润</w:t>
            </w:r>
          </w:p>
        </w:tc>
        <w:tc>
          <w:tcPr>
            <w:tcW w:w="2218" w:type="pct"/>
            <w:vAlign w:val="center"/>
          </w:tcPr>
          <w:p w14:paraId="4A32EF1E">
            <w:pPr>
              <w:jc w:val="left"/>
              <w:rPr>
                <w:szCs w:val="21"/>
              </w:rPr>
            </w:pPr>
          </w:p>
        </w:tc>
      </w:tr>
      <w:tr w14:paraId="77B3A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660" w:type="pct"/>
            <w:vAlign w:val="center"/>
          </w:tcPr>
          <w:p w14:paraId="58FEA793">
            <w:pPr>
              <w:jc w:val="center"/>
              <w:rPr>
                <w:szCs w:val="21"/>
              </w:rPr>
            </w:pPr>
            <w:r>
              <w:rPr>
                <w:rFonts w:hint="eastAsia"/>
                <w:szCs w:val="21"/>
              </w:rPr>
              <w:t>6</w:t>
            </w:r>
          </w:p>
        </w:tc>
        <w:tc>
          <w:tcPr>
            <w:tcW w:w="2120" w:type="pct"/>
            <w:shd w:val="clear" w:color="auto" w:fill="auto"/>
            <w:vAlign w:val="center"/>
          </w:tcPr>
          <w:p w14:paraId="3F169B58">
            <w:pPr>
              <w:jc w:val="center"/>
              <w:rPr>
                <w:szCs w:val="21"/>
              </w:rPr>
            </w:pPr>
            <w:r>
              <w:rPr>
                <w:szCs w:val="21"/>
              </w:rPr>
              <w:t>税金</w:t>
            </w:r>
          </w:p>
        </w:tc>
        <w:tc>
          <w:tcPr>
            <w:tcW w:w="2218" w:type="pct"/>
            <w:vAlign w:val="center"/>
          </w:tcPr>
          <w:p w14:paraId="47ED5F52">
            <w:pPr>
              <w:jc w:val="left"/>
              <w:rPr>
                <w:szCs w:val="21"/>
              </w:rPr>
            </w:pPr>
          </w:p>
        </w:tc>
      </w:tr>
      <w:tr w14:paraId="28FE3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Align w:val="center"/>
          </w:tcPr>
          <w:p w14:paraId="4F756065">
            <w:pPr>
              <w:jc w:val="center"/>
              <w:rPr>
                <w:szCs w:val="21"/>
              </w:rPr>
            </w:pPr>
            <w:r>
              <w:rPr>
                <w:rFonts w:hint="eastAsia"/>
                <w:szCs w:val="21"/>
              </w:rPr>
              <w:t>7</w:t>
            </w:r>
          </w:p>
        </w:tc>
        <w:tc>
          <w:tcPr>
            <w:tcW w:w="2120" w:type="pct"/>
            <w:vAlign w:val="center"/>
          </w:tcPr>
          <w:p w14:paraId="1DCDDFE2">
            <w:pPr>
              <w:jc w:val="center"/>
              <w:rPr>
                <w:szCs w:val="21"/>
              </w:rPr>
            </w:pPr>
            <w:r>
              <w:rPr>
                <w:rFonts w:hint="eastAsia"/>
                <w:szCs w:val="21"/>
              </w:rPr>
              <w:t>...</w:t>
            </w:r>
          </w:p>
        </w:tc>
        <w:tc>
          <w:tcPr>
            <w:tcW w:w="2218" w:type="pct"/>
            <w:vAlign w:val="center"/>
          </w:tcPr>
          <w:p w14:paraId="5215769C">
            <w:pPr>
              <w:jc w:val="left"/>
              <w:rPr>
                <w:szCs w:val="21"/>
              </w:rPr>
            </w:pPr>
          </w:p>
        </w:tc>
      </w:tr>
      <w:tr w14:paraId="7428D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Align w:val="center"/>
          </w:tcPr>
          <w:p w14:paraId="2E298E2F">
            <w:pPr>
              <w:jc w:val="center"/>
              <w:rPr>
                <w:szCs w:val="21"/>
              </w:rPr>
            </w:pPr>
            <w:r>
              <w:rPr>
                <w:rFonts w:hint="eastAsia"/>
                <w:szCs w:val="21"/>
              </w:rPr>
              <w:t>8</w:t>
            </w:r>
          </w:p>
        </w:tc>
        <w:tc>
          <w:tcPr>
            <w:tcW w:w="2120" w:type="pct"/>
            <w:vAlign w:val="center"/>
          </w:tcPr>
          <w:p w14:paraId="03AA8ACA">
            <w:pPr>
              <w:jc w:val="center"/>
              <w:rPr>
                <w:szCs w:val="21"/>
              </w:rPr>
            </w:pPr>
            <w:r>
              <w:rPr>
                <w:szCs w:val="21"/>
              </w:rPr>
              <w:t>其他需要列明的费用</w:t>
            </w:r>
          </w:p>
        </w:tc>
        <w:tc>
          <w:tcPr>
            <w:tcW w:w="2218" w:type="pct"/>
            <w:vAlign w:val="center"/>
          </w:tcPr>
          <w:p w14:paraId="46072C6C">
            <w:pPr>
              <w:jc w:val="left"/>
              <w:rPr>
                <w:szCs w:val="21"/>
              </w:rPr>
            </w:pPr>
          </w:p>
        </w:tc>
      </w:tr>
      <w:tr w14:paraId="3687F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81" w:type="pct"/>
            <w:gridSpan w:val="2"/>
            <w:vAlign w:val="center"/>
          </w:tcPr>
          <w:p w14:paraId="27804C9A">
            <w:pPr>
              <w:jc w:val="center"/>
              <w:rPr>
                <w:szCs w:val="21"/>
              </w:rPr>
            </w:pPr>
            <w:r>
              <w:rPr>
                <w:szCs w:val="21"/>
              </w:rPr>
              <w:t>合计</w:t>
            </w:r>
          </w:p>
        </w:tc>
        <w:tc>
          <w:tcPr>
            <w:tcW w:w="2218" w:type="pct"/>
            <w:vAlign w:val="center"/>
          </w:tcPr>
          <w:p w14:paraId="567EC62F">
            <w:pPr>
              <w:jc w:val="left"/>
              <w:rPr>
                <w:szCs w:val="21"/>
              </w:rPr>
            </w:pPr>
          </w:p>
        </w:tc>
      </w:tr>
    </w:tbl>
    <w:p w14:paraId="7101DA05">
      <w:pPr>
        <w:spacing w:line="360" w:lineRule="auto"/>
        <w:rPr>
          <w:kern w:val="0"/>
          <w:sz w:val="24"/>
          <w:szCs w:val="24"/>
        </w:rPr>
      </w:pPr>
      <w:r>
        <w:rPr>
          <w:kern w:val="0"/>
          <w:sz w:val="24"/>
          <w:szCs w:val="24"/>
        </w:rPr>
        <w:t>注：1. 上述合计价格应为服务期的最终优惠价格。</w:t>
      </w:r>
    </w:p>
    <w:p w14:paraId="65C49D27">
      <w:pPr>
        <w:spacing w:line="360" w:lineRule="auto"/>
        <w:ind w:firstLine="480" w:firstLineChars="200"/>
        <w:rPr>
          <w:kern w:val="0"/>
          <w:sz w:val="24"/>
          <w:szCs w:val="24"/>
        </w:rPr>
      </w:pPr>
      <w:r>
        <w:rPr>
          <w:rFonts w:hint="eastAsia"/>
          <w:kern w:val="0"/>
          <w:sz w:val="24"/>
          <w:szCs w:val="24"/>
        </w:rPr>
        <w:t>2</w:t>
      </w:r>
      <w:r>
        <w:rPr>
          <w:kern w:val="0"/>
          <w:sz w:val="24"/>
          <w:szCs w:val="24"/>
        </w:rPr>
        <w:t xml:space="preserve">. </w:t>
      </w:r>
      <w:r>
        <w:rPr>
          <w:rFonts w:hint="eastAsia"/>
          <w:kern w:val="0"/>
          <w:sz w:val="24"/>
          <w:szCs w:val="24"/>
        </w:rPr>
        <w:t>上表中</w:t>
      </w:r>
      <w:r>
        <w:rPr>
          <w:kern w:val="0"/>
          <w:sz w:val="24"/>
          <w:szCs w:val="24"/>
        </w:rPr>
        <w:t>人员工资</w:t>
      </w:r>
      <w:r>
        <w:rPr>
          <w:rFonts w:hint="eastAsia"/>
          <w:kern w:val="0"/>
          <w:sz w:val="24"/>
          <w:szCs w:val="24"/>
        </w:rPr>
        <w:t>+社会</w:t>
      </w:r>
      <w:r>
        <w:rPr>
          <w:kern w:val="0"/>
          <w:sz w:val="24"/>
          <w:szCs w:val="24"/>
        </w:rPr>
        <w:t>保险</w:t>
      </w:r>
      <w:r>
        <w:rPr>
          <w:rFonts w:hint="eastAsia"/>
          <w:kern w:val="0"/>
          <w:sz w:val="24"/>
          <w:szCs w:val="24"/>
        </w:rPr>
        <w:t>+住房公积金</w:t>
      </w:r>
      <w:r>
        <w:rPr>
          <w:kern w:val="0"/>
          <w:sz w:val="24"/>
          <w:szCs w:val="24"/>
        </w:rPr>
        <w:t>应与《人员</w:t>
      </w:r>
      <w:r>
        <w:rPr>
          <w:rFonts w:hint="eastAsia"/>
          <w:kern w:val="0"/>
          <w:sz w:val="24"/>
          <w:szCs w:val="24"/>
        </w:rPr>
        <w:t>费用</w:t>
      </w:r>
      <w:r>
        <w:rPr>
          <w:kern w:val="0"/>
          <w:sz w:val="24"/>
          <w:szCs w:val="24"/>
        </w:rPr>
        <w:t>分项一览表》合计金额保持一致。</w:t>
      </w:r>
    </w:p>
    <w:p w14:paraId="0FD38DB5">
      <w:pPr>
        <w:spacing w:line="360" w:lineRule="auto"/>
        <w:ind w:firstLine="480" w:firstLineChars="200"/>
        <w:rPr>
          <w:kern w:val="0"/>
          <w:sz w:val="24"/>
          <w:szCs w:val="24"/>
        </w:rPr>
      </w:pPr>
      <w:r>
        <w:rPr>
          <w:rFonts w:hint="eastAsia"/>
          <w:kern w:val="0"/>
          <w:sz w:val="24"/>
          <w:szCs w:val="24"/>
        </w:rPr>
        <w:t>3. 供应商根据项目需求书费用分割情况，自行填写需供应商承担的条目。</w:t>
      </w:r>
    </w:p>
    <w:p w14:paraId="08DEDF8D">
      <w:pPr>
        <w:spacing w:line="360" w:lineRule="auto"/>
        <w:ind w:firstLine="480" w:firstLineChars="200"/>
        <w:rPr>
          <w:kern w:val="0"/>
          <w:sz w:val="24"/>
          <w:szCs w:val="24"/>
        </w:rPr>
      </w:pPr>
      <w:r>
        <w:rPr>
          <w:rFonts w:hint="eastAsia"/>
          <w:kern w:val="0"/>
          <w:sz w:val="24"/>
          <w:szCs w:val="24"/>
        </w:rPr>
        <w:t>4</w:t>
      </w:r>
      <w:r>
        <w:rPr>
          <w:kern w:val="0"/>
          <w:sz w:val="24"/>
          <w:szCs w:val="24"/>
        </w:rPr>
        <w:t>. 上述表格中列明的条目，在本项目中如不涉及，请填写“不涉及”。</w:t>
      </w:r>
    </w:p>
    <w:p w14:paraId="1D178150">
      <w:pPr>
        <w:spacing w:line="360" w:lineRule="auto"/>
        <w:ind w:firstLine="480" w:firstLineChars="200"/>
        <w:rPr>
          <w:kern w:val="0"/>
          <w:sz w:val="24"/>
          <w:szCs w:val="24"/>
        </w:rPr>
      </w:pPr>
      <w:r>
        <w:rPr>
          <w:rFonts w:hint="eastAsia"/>
          <w:sz w:val="24"/>
          <w:szCs w:val="24"/>
        </w:rPr>
        <w:t>5</w:t>
      </w:r>
      <w:r>
        <w:rPr>
          <w:sz w:val="24"/>
          <w:szCs w:val="24"/>
        </w:rPr>
        <w:t xml:space="preserve">. </w:t>
      </w:r>
      <w:r>
        <w:rPr>
          <w:kern w:val="0"/>
          <w:sz w:val="24"/>
          <w:szCs w:val="24"/>
        </w:rPr>
        <w:t>上述报价不得出现0报价</w:t>
      </w:r>
      <w:r>
        <w:rPr>
          <w:rFonts w:hint="eastAsia"/>
          <w:kern w:val="0"/>
          <w:sz w:val="24"/>
          <w:szCs w:val="24"/>
        </w:rPr>
        <w:t>。</w:t>
      </w:r>
    </w:p>
    <w:p w14:paraId="284596C3">
      <w:pPr>
        <w:spacing w:line="360" w:lineRule="auto"/>
        <w:ind w:firstLine="480" w:firstLineChars="200"/>
        <w:rPr>
          <w:kern w:val="0"/>
          <w:sz w:val="24"/>
          <w:szCs w:val="24"/>
        </w:rPr>
      </w:pPr>
      <w:r>
        <w:rPr>
          <w:rFonts w:hint="eastAsia"/>
          <w:kern w:val="0"/>
          <w:sz w:val="24"/>
          <w:szCs w:val="24"/>
        </w:rPr>
        <w:t>6. 投标报价在不超采购预算的前提下，其合理性由磋商小组在评分中予以考虑。</w:t>
      </w:r>
    </w:p>
    <w:p w14:paraId="00F67586">
      <w:pPr>
        <w:spacing w:line="360" w:lineRule="auto"/>
        <w:ind w:firstLine="4080" w:firstLineChars="1700"/>
        <w:rPr>
          <w:sz w:val="24"/>
        </w:rPr>
      </w:pPr>
      <w:r>
        <w:rPr>
          <w:sz w:val="24"/>
        </w:rPr>
        <w:t>投标人名称：</w:t>
      </w:r>
    </w:p>
    <w:p w14:paraId="51228753">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7F27084B">
      <w:pPr>
        <w:widowControl/>
        <w:jc w:val="left"/>
        <w:rPr>
          <w:b/>
          <w:sz w:val="24"/>
        </w:rPr>
      </w:pPr>
      <w:r>
        <w:rPr>
          <w:b/>
          <w:sz w:val="24"/>
        </w:rPr>
        <w:br w:type="page"/>
      </w:r>
    </w:p>
    <w:p w14:paraId="506DA5B7">
      <w:pPr>
        <w:spacing w:line="460" w:lineRule="exact"/>
        <w:rPr>
          <w:b/>
          <w:sz w:val="24"/>
        </w:rPr>
      </w:pPr>
      <w:r>
        <w:rPr>
          <w:b/>
          <w:sz w:val="24"/>
        </w:rPr>
        <w:t>附件2</w:t>
      </w:r>
    </w:p>
    <w:p w14:paraId="17B4F05B">
      <w:pPr>
        <w:tabs>
          <w:tab w:val="left" w:pos="3780"/>
          <w:tab w:val="left" w:pos="3960"/>
        </w:tabs>
        <w:spacing w:line="460" w:lineRule="exact"/>
        <w:jc w:val="center"/>
        <w:rPr>
          <w:b/>
          <w:sz w:val="24"/>
        </w:rPr>
      </w:pPr>
      <w:r>
        <w:rPr>
          <w:b/>
          <w:sz w:val="24"/>
        </w:rPr>
        <w:t>人员</w:t>
      </w:r>
      <w:r>
        <w:rPr>
          <w:rFonts w:hint="eastAsia"/>
          <w:b/>
          <w:sz w:val="24"/>
        </w:rPr>
        <w:t>费用</w:t>
      </w:r>
      <w:r>
        <w:rPr>
          <w:b/>
          <w:sz w:val="24"/>
        </w:rPr>
        <w:t>分项一览表</w:t>
      </w:r>
    </w:p>
    <w:p w14:paraId="79E949D3">
      <w:pPr>
        <w:spacing w:line="460" w:lineRule="exact"/>
        <w:ind w:firstLine="6960" w:firstLineChars="2900"/>
        <w:rPr>
          <w:sz w:val="24"/>
        </w:rPr>
      </w:pPr>
      <w:r>
        <w:rPr>
          <w:sz w:val="24"/>
        </w:rPr>
        <w:t>单位：元</w:t>
      </w:r>
    </w:p>
    <w:tbl>
      <w:tblPr>
        <w:tblStyle w:val="16"/>
        <w:tblW w:w="10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356"/>
        <w:gridCol w:w="1512"/>
        <w:gridCol w:w="1416"/>
        <w:gridCol w:w="1296"/>
        <w:gridCol w:w="1663"/>
        <w:gridCol w:w="1116"/>
        <w:gridCol w:w="1116"/>
      </w:tblGrid>
      <w:tr w14:paraId="0680C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6AB9A352">
            <w:pPr>
              <w:jc w:val="center"/>
              <w:rPr>
                <w:sz w:val="24"/>
                <w:szCs w:val="24"/>
              </w:rPr>
            </w:pPr>
            <w:r>
              <w:rPr>
                <w:rFonts w:hint="eastAsia"/>
                <w:sz w:val="24"/>
                <w:szCs w:val="24"/>
              </w:rPr>
              <w:t>序号</w:t>
            </w:r>
          </w:p>
        </w:tc>
        <w:tc>
          <w:tcPr>
            <w:tcW w:w="1356" w:type="dxa"/>
            <w:vAlign w:val="center"/>
          </w:tcPr>
          <w:p w14:paraId="1B7EC8D7">
            <w:pPr>
              <w:jc w:val="center"/>
              <w:rPr>
                <w:sz w:val="24"/>
                <w:szCs w:val="24"/>
              </w:rPr>
            </w:pPr>
            <w:r>
              <w:rPr>
                <w:sz w:val="24"/>
                <w:szCs w:val="24"/>
              </w:rPr>
              <w:t>具体岗位</w:t>
            </w:r>
          </w:p>
        </w:tc>
        <w:tc>
          <w:tcPr>
            <w:tcW w:w="1512" w:type="dxa"/>
            <w:vAlign w:val="center"/>
          </w:tcPr>
          <w:p w14:paraId="06B5E18A">
            <w:pPr>
              <w:jc w:val="center"/>
              <w:rPr>
                <w:sz w:val="24"/>
                <w:szCs w:val="24"/>
              </w:rPr>
            </w:pPr>
            <w:r>
              <w:rPr>
                <w:sz w:val="24"/>
                <w:szCs w:val="24"/>
              </w:rPr>
              <w:t>人数（人）</w:t>
            </w:r>
          </w:p>
        </w:tc>
        <w:tc>
          <w:tcPr>
            <w:tcW w:w="1416" w:type="dxa"/>
            <w:vAlign w:val="center"/>
          </w:tcPr>
          <w:p w14:paraId="0872BD2B">
            <w:pPr>
              <w:jc w:val="center"/>
              <w:rPr>
                <w:sz w:val="24"/>
                <w:szCs w:val="24"/>
              </w:rPr>
            </w:pPr>
            <w:r>
              <w:rPr>
                <w:sz w:val="24"/>
                <w:szCs w:val="24"/>
              </w:rPr>
              <w:t>月工资/人</w:t>
            </w:r>
          </w:p>
        </w:tc>
        <w:tc>
          <w:tcPr>
            <w:tcW w:w="1296" w:type="dxa"/>
            <w:vAlign w:val="center"/>
          </w:tcPr>
          <w:p w14:paraId="74C0AC4D">
            <w:pPr>
              <w:jc w:val="center"/>
              <w:rPr>
                <w:sz w:val="24"/>
                <w:szCs w:val="24"/>
              </w:rPr>
            </w:pPr>
            <w:r>
              <w:rPr>
                <w:sz w:val="24"/>
                <w:szCs w:val="24"/>
              </w:rPr>
              <w:t>月保险/人</w:t>
            </w:r>
          </w:p>
        </w:tc>
        <w:tc>
          <w:tcPr>
            <w:tcW w:w="1663" w:type="dxa"/>
            <w:vAlign w:val="center"/>
          </w:tcPr>
          <w:p w14:paraId="4FBE2EDF">
            <w:pPr>
              <w:jc w:val="center"/>
              <w:rPr>
                <w:sz w:val="24"/>
                <w:szCs w:val="24"/>
              </w:rPr>
            </w:pPr>
            <w:r>
              <w:rPr>
                <w:rFonts w:hint="eastAsia"/>
                <w:sz w:val="24"/>
                <w:szCs w:val="24"/>
              </w:rPr>
              <w:t>月公积金/人</w:t>
            </w:r>
          </w:p>
        </w:tc>
        <w:tc>
          <w:tcPr>
            <w:tcW w:w="1116" w:type="dxa"/>
            <w:vAlign w:val="center"/>
          </w:tcPr>
          <w:p w14:paraId="3F4FE417">
            <w:pPr>
              <w:jc w:val="center"/>
              <w:rPr>
                <w:sz w:val="24"/>
                <w:szCs w:val="24"/>
              </w:rPr>
            </w:pPr>
            <w:r>
              <w:rPr>
                <w:sz w:val="24"/>
                <w:szCs w:val="24"/>
              </w:rPr>
              <w:t>月小计</w:t>
            </w:r>
          </w:p>
        </w:tc>
        <w:tc>
          <w:tcPr>
            <w:tcW w:w="1116" w:type="dxa"/>
            <w:vAlign w:val="center"/>
          </w:tcPr>
          <w:p w14:paraId="3975BC65">
            <w:pPr>
              <w:jc w:val="center"/>
              <w:rPr>
                <w:sz w:val="24"/>
                <w:szCs w:val="24"/>
              </w:rPr>
            </w:pPr>
            <w:r>
              <w:rPr>
                <w:rFonts w:hint="eastAsia"/>
                <w:sz w:val="24"/>
                <w:szCs w:val="24"/>
              </w:rPr>
              <w:t>磋商</w:t>
            </w:r>
            <w:r>
              <w:rPr>
                <w:sz w:val="24"/>
                <w:szCs w:val="24"/>
              </w:rPr>
              <w:t>文件规定的服务期</w:t>
            </w:r>
            <w:r>
              <w:rPr>
                <w:rFonts w:hint="eastAsia"/>
                <w:sz w:val="24"/>
                <w:szCs w:val="24"/>
              </w:rPr>
              <w:t>小计</w:t>
            </w:r>
          </w:p>
        </w:tc>
      </w:tr>
      <w:tr w14:paraId="5B18B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173DF25E">
            <w:pPr>
              <w:jc w:val="center"/>
              <w:rPr>
                <w:sz w:val="24"/>
                <w:szCs w:val="24"/>
              </w:rPr>
            </w:pPr>
          </w:p>
        </w:tc>
        <w:tc>
          <w:tcPr>
            <w:tcW w:w="1356" w:type="dxa"/>
            <w:vAlign w:val="center"/>
          </w:tcPr>
          <w:p w14:paraId="572804A9">
            <w:pPr>
              <w:jc w:val="center"/>
              <w:rPr>
                <w:sz w:val="24"/>
                <w:szCs w:val="24"/>
              </w:rPr>
            </w:pPr>
          </w:p>
        </w:tc>
        <w:tc>
          <w:tcPr>
            <w:tcW w:w="1512" w:type="dxa"/>
            <w:vAlign w:val="center"/>
          </w:tcPr>
          <w:p w14:paraId="5CD96529">
            <w:pPr>
              <w:jc w:val="center"/>
              <w:rPr>
                <w:sz w:val="24"/>
                <w:szCs w:val="24"/>
              </w:rPr>
            </w:pPr>
          </w:p>
        </w:tc>
        <w:tc>
          <w:tcPr>
            <w:tcW w:w="1416" w:type="dxa"/>
            <w:vAlign w:val="center"/>
          </w:tcPr>
          <w:p w14:paraId="0EF88D42">
            <w:pPr>
              <w:jc w:val="center"/>
              <w:rPr>
                <w:sz w:val="24"/>
                <w:szCs w:val="24"/>
              </w:rPr>
            </w:pPr>
          </w:p>
        </w:tc>
        <w:tc>
          <w:tcPr>
            <w:tcW w:w="1296" w:type="dxa"/>
            <w:vAlign w:val="center"/>
          </w:tcPr>
          <w:p w14:paraId="4E9F10F7">
            <w:pPr>
              <w:jc w:val="center"/>
              <w:rPr>
                <w:sz w:val="24"/>
                <w:szCs w:val="24"/>
              </w:rPr>
            </w:pPr>
          </w:p>
        </w:tc>
        <w:tc>
          <w:tcPr>
            <w:tcW w:w="1663" w:type="dxa"/>
            <w:vAlign w:val="center"/>
          </w:tcPr>
          <w:p w14:paraId="2B00A96F">
            <w:pPr>
              <w:jc w:val="center"/>
              <w:rPr>
                <w:sz w:val="24"/>
                <w:szCs w:val="24"/>
              </w:rPr>
            </w:pPr>
          </w:p>
        </w:tc>
        <w:tc>
          <w:tcPr>
            <w:tcW w:w="1116" w:type="dxa"/>
            <w:vAlign w:val="center"/>
          </w:tcPr>
          <w:p w14:paraId="77264CA4">
            <w:pPr>
              <w:jc w:val="center"/>
              <w:rPr>
                <w:sz w:val="24"/>
                <w:szCs w:val="24"/>
              </w:rPr>
            </w:pPr>
          </w:p>
        </w:tc>
        <w:tc>
          <w:tcPr>
            <w:tcW w:w="1116" w:type="dxa"/>
            <w:vAlign w:val="center"/>
          </w:tcPr>
          <w:p w14:paraId="52AF81C4">
            <w:pPr>
              <w:jc w:val="center"/>
              <w:rPr>
                <w:sz w:val="24"/>
                <w:szCs w:val="24"/>
              </w:rPr>
            </w:pPr>
          </w:p>
        </w:tc>
      </w:tr>
      <w:tr w14:paraId="77FAE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2202631E">
            <w:pPr>
              <w:jc w:val="center"/>
              <w:rPr>
                <w:sz w:val="24"/>
                <w:szCs w:val="24"/>
              </w:rPr>
            </w:pPr>
          </w:p>
        </w:tc>
        <w:tc>
          <w:tcPr>
            <w:tcW w:w="1356" w:type="dxa"/>
            <w:vAlign w:val="center"/>
          </w:tcPr>
          <w:p w14:paraId="3D8CE68B">
            <w:pPr>
              <w:jc w:val="center"/>
              <w:rPr>
                <w:sz w:val="24"/>
                <w:szCs w:val="24"/>
              </w:rPr>
            </w:pPr>
          </w:p>
        </w:tc>
        <w:tc>
          <w:tcPr>
            <w:tcW w:w="1512" w:type="dxa"/>
            <w:vAlign w:val="center"/>
          </w:tcPr>
          <w:p w14:paraId="284C3C42">
            <w:pPr>
              <w:jc w:val="center"/>
              <w:rPr>
                <w:sz w:val="24"/>
                <w:szCs w:val="24"/>
              </w:rPr>
            </w:pPr>
          </w:p>
        </w:tc>
        <w:tc>
          <w:tcPr>
            <w:tcW w:w="1416" w:type="dxa"/>
            <w:vAlign w:val="center"/>
          </w:tcPr>
          <w:p w14:paraId="69CCE169">
            <w:pPr>
              <w:jc w:val="center"/>
              <w:rPr>
                <w:sz w:val="24"/>
                <w:szCs w:val="24"/>
              </w:rPr>
            </w:pPr>
          </w:p>
        </w:tc>
        <w:tc>
          <w:tcPr>
            <w:tcW w:w="1296" w:type="dxa"/>
            <w:vAlign w:val="center"/>
          </w:tcPr>
          <w:p w14:paraId="5D23B3E7">
            <w:pPr>
              <w:jc w:val="center"/>
              <w:rPr>
                <w:sz w:val="24"/>
                <w:szCs w:val="24"/>
              </w:rPr>
            </w:pPr>
          </w:p>
        </w:tc>
        <w:tc>
          <w:tcPr>
            <w:tcW w:w="1663" w:type="dxa"/>
            <w:vAlign w:val="center"/>
          </w:tcPr>
          <w:p w14:paraId="74463F3D">
            <w:pPr>
              <w:jc w:val="center"/>
              <w:rPr>
                <w:sz w:val="24"/>
                <w:szCs w:val="24"/>
              </w:rPr>
            </w:pPr>
          </w:p>
        </w:tc>
        <w:tc>
          <w:tcPr>
            <w:tcW w:w="1116" w:type="dxa"/>
            <w:vAlign w:val="center"/>
          </w:tcPr>
          <w:p w14:paraId="799B19B1">
            <w:pPr>
              <w:jc w:val="center"/>
              <w:rPr>
                <w:sz w:val="24"/>
                <w:szCs w:val="24"/>
              </w:rPr>
            </w:pPr>
          </w:p>
        </w:tc>
        <w:tc>
          <w:tcPr>
            <w:tcW w:w="1116" w:type="dxa"/>
            <w:vAlign w:val="center"/>
          </w:tcPr>
          <w:p w14:paraId="739CFE9F">
            <w:pPr>
              <w:jc w:val="center"/>
              <w:rPr>
                <w:sz w:val="24"/>
                <w:szCs w:val="24"/>
              </w:rPr>
            </w:pPr>
          </w:p>
        </w:tc>
      </w:tr>
      <w:tr w14:paraId="5912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6E109833">
            <w:pPr>
              <w:jc w:val="center"/>
              <w:rPr>
                <w:sz w:val="24"/>
                <w:szCs w:val="24"/>
              </w:rPr>
            </w:pPr>
          </w:p>
        </w:tc>
        <w:tc>
          <w:tcPr>
            <w:tcW w:w="1356" w:type="dxa"/>
            <w:vAlign w:val="center"/>
          </w:tcPr>
          <w:p w14:paraId="1CC505AD">
            <w:pPr>
              <w:jc w:val="center"/>
              <w:rPr>
                <w:sz w:val="24"/>
                <w:szCs w:val="24"/>
              </w:rPr>
            </w:pPr>
          </w:p>
        </w:tc>
        <w:tc>
          <w:tcPr>
            <w:tcW w:w="1512" w:type="dxa"/>
            <w:vAlign w:val="center"/>
          </w:tcPr>
          <w:p w14:paraId="2360B33F">
            <w:pPr>
              <w:jc w:val="center"/>
              <w:rPr>
                <w:sz w:val="24"/>
                <w:szCs w:val="24"/>
              </w:rPr>
            </w:pPr>
          </w:p>
        </w:tc>
        <w:tc>
          <w:tcPr>
            <w:tcW w:w="1416" w:type="dxa"/>
            <w:vAlign w:val="center"/>
          </w:tcPr>
          <w:p w14:paraId="6289F73D">
            <w:pPr>
              <w:jc w:val="center"/>
              <w:rPr>
                <w:sz w:val="24"/>
                <w:szCs w:val="24"/>
              </w:rPr>
            </w:pPr>
          </w:p>
        </w:tc>
        <w:tc>
          <w:tcPr>
            <w:tcW w:w="1296" w:type="dxa"/>
            <w:vAlign w:val="center"/>
          </w:tcPr>
          <w:p w14:paraId="04DDC300">
            <w:pPr>
              <w:jc w:val="center"/>
              <w:rPr>
                <w:sz w:val="24"/>
                <w:szCs w:val="24"/>
              </w:rPr>
            </w:pPr>
          </w:p>
        </w:tc>
        <w:tc>
          <w:tcPr>
            <w:tcW w:w="1663" w:type="dxa"/>
            <w:vAlign w:val="center"/>
          </w:tcPr>
          <w:p w14:paraId="015FFA46">
            <w:pPr>
              <w:jc w:val="center"/>
              <w:rPr>
                <w:sz w:val="24"/>
                <w:szCs w:val="24"/>
              </w:rPr>
            </w:pPr>
          </w:p>
        </w:tc>
        <w:tc>
          <w:tcPr>
            <w:tcW w:w="1116" w:type="dxa"/>
            <w:vAlign w:val="center"/>
          </w:tcPr>
          <w:p w14:paraId="3D71B963">
            <w:pPr>
              <w:jc w:val="center"/>
              <w:rPr>
                <w:sz w:val="24"/>
                <w:szCs w:val="24"/>
              </w:rPr>
            </w:pPr>
          </w:p>
        </w:tc>
        <w:tc>
          <w:tcPr>
            <w:tcW w:w="1116" w:type="dxa"/>
            <w:vAlign w:val="center"/>
          </w:tcPr>
          <w:p w14:paraId="1A600860">
            <w:pPr>
              <w:jc w:val="center"/>
              <w:rPr>
                <w:sz w:val="24"/>
                <w:szCs w:val="24"/>
              </w:rPr>
            </w:pPr>
          </w:p>
        </w:tc>
      </w:tr>
      <w:tr w14:paraId="2D442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42357D0F">
            <w:pPr>
              <w:jc w:val="center"/>
              <w:rPr>
                <w:sz w:val="24"/>
                <w:szCs w:val="24"/>
              </w:rPr>
            </w:pPr>
          </w:p>
        </w:tc>
        <w:tc>
          <w:tcPr>
            <w:tcW w:w="1356" w:type="dxa"/>
            <w:vAlign w:val="center"/>
          </w:tcPr>
          <w:p w14:paraId="42106850">
            <w:pPr>
              <w:jc w:val="center"/>
              <w:rPr>
                <w:sz w:val="24"/>
                <w:szCs w:val="24"/>
              </w:rPr>
            </w:pPr>
          </w:p>
        </w:tc>
        <w:tc>
          <w:tcPr>
            <w:tcW w:w="1512" w:type="dxa"/>
            <w:vAlign w:val="center"/>
          </w:tcPr>
          <w:p w14:paraId="471A8B80">
            <w:pPr>
              <w:jc w:val="center"/>
              <w:rPr>
                <w:sz w:val="24"/>
                <w:szCs w:val="24"/>
              </w:rPr>
            </w:pPr>
          </w:p>
        </w:tc>
        <w:tc>
          <w:tcPr>
            <w:tcW w:w="1416" w:type="dxa"/>
            <w:vAlign w:val="center"/>
          </w:tcPr>
          <w:p w14:paraId="4D7F35A5">
            <w:pPr>
              <w:jc w:val="center"/>
              <w:rPr>
                <w:sz w:val="24"/>
                <w:szCs w:val="24"/>
              </w:rPr>
            </w:pPr>
          </w:p>
        </w:tc>
        <w:tc>
          <w:tcPr>
            <w:tcW w:w="1296" w:type="dxa"/>
            <w:vAlign w:val="center"/>
          </w:tcPr>
          <w:p w14:paraId="674C061C">
            <w:pPr>
              <w:jc w:val="center"/>
              <w:rPr>
                <w:sz w:val="24"/>
                <w:szCs w:val="24"/>
              </w:rPr>
            </w:pPr>
          </w:p>
        </w:tc>
        <w:tc>
          <w:tcPr>
            <w:tcW w:w="1663" w:type="dxa"/>
            <w:vAlign w:val="center"/>
          </w:tcPr>
          <w:p w14:paraId="555C1B01">
            <w:pPr>
              <w:jc w:val="center"/>
              <w:rPr>
                <w:sz w:val="24"/>
                <w:szCs w:val="24"/>
              </w:rPr>
            </w:pPr>
          </w:p>
        </w:tc>
        <w:tc>
          <w:tcPr>
            <w:tcW w:w="1116" w:type="dxa"/>
            <w:vAlign w:val="center"/>
          </w:tcPr>
          <w:p w14:paraId="4640A598">
            <w:pPr>
              <w:jc w:val="center"/>
              <w:rPr>
                <w:sz w:val="24"/>
                <w:szCs w:val="24"/>
              </w:rPr>
            </w:pPr>
          </w:p>
        </w:tc>
        <w:tc>
          <w:tcPr>
            <w:tcW w:w="1116" w:type="dxa"/>
            <w:vAlign w:val="center"/>
          </w:tcPr>
          <w:p w14:paraId="1229BCB1">
            <w:pPr>
              <w:jc w:val="center"/>
              <w:rPr>
                <w:sz w:val="24"/>
                <w:szCs w:val="24"/>
              </w:rPr>
            </w:pPr>
          </w:p>
        </w:tc>
      </w:tr>
      <w:tr w14:paraId="3A982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119" w:type="dxa"/>
            <w:gridSpan w:val="6"/>
            <w:vAlign w:val="center"/>
          </w:tcPr>
          <w:p w14:paraId="0EF49641">
            <w:pPr>
              <w:jc w:val="center"/>
              <w:rPr>
                <w:sz w:val="24"/>
                <w:szCs w:val="24"/>
              </w:rPr>
            </w:pPr>
            <w:r>
              <w:rPr>
                <w:rFonts w:hint="eastAsia"/>
                <w:sz w:val="24"/>
                <w:szCs w:val="24"/>
              </w:rPr>
              <w:t>人员费用合计</w:t>
            </w:r>
          </w:p>
        </w:tc>
        <w:tc>
          <w:tcPr>
            <w:tcW w:w="1116" w:type="dxa"/>
            <w:vAlign w:val="center"/>
          </w:tcPr>
          <w:p w14:paraId="3794CA4B">
            <w:pPr>
              <w:jc w:val="center"/>
              <w:rPr>
                <w:sz w:val="24"/>
                <w:szCs w:val="24"/>
              </w:rPr>
            </w:pPr>
          </w:p>
        </w:tc>
        <w:tc>
          <w:tcPr>
            <w:tcW w:w="1116" w:type="dxa"/>
            <w:vAlign w:val="center"/>
          </w:tcPr>
          <w:p w14:paraId="277FB193">
            <w:pPr>
              <w:jc w:val="center"/>
              <w:rPr>
                <w:sz w:val="24"/>
                <w:szCs w:val="24"/>
              </w:rPr>
            </w:pPr>
          </w:p>
        </w:tc>
      </w:tr>
    </w:tbl>
    <w:p w14:paraId="42AB9AD3">
      <w:pPr>
        <w:autoSpaceDE w:val="0"/>
        <w:autoSpaceDN w:val="0"/>
        <w:adjustRightInd w:val="0"/>
        <w:spacing w:line="360" w:lineRule="auto"/>
        <w:rPr>
          <w:b/>
          <w:color w:val="000000"/>
          <w:sz w:val="24"/>
        </w:rPr>
      </w:pPr>
      <w:r>
        <w:rPr>
          <w:b/>
          <w:color w:val="000000"/>
          <w:sz w:val="24"/>
        </w:rPr>
        <w:t xml:space="preserve">备注： </w:t>
      </w:r>
    </w:p>
    <w:p w14:paraId="1FFAB01F">
      <w:pPr>
        <w:autoSpaceDE w:val="0"/>
        <w:autoSpaceDN w:val="0"/>
        <w:adjustRightInd w:val="0"/>
        <w:spacing w:line="360" w:lineRule="auto"/>
        <w:ind w:firstLine="480" w:firstLineChars="200"/>
        <w:rPr>
          <w:b/>
          <w:color w:val="000000"/>
          <w:sz w:val="24"/>
        </w:rPr>
      </w:pPr>
      <w:r>
        <w:rPr>
          <w:b/>
          <w:color w:val="000000"/>
          <w:sz w:val="24"/>
        </w:rPr>
        <w:t>1、上表中工资是指在扣除劳动者个人负担的社会保险费、</w:t>
      </w:r>
      <w:r>
        <w:rPr>
          <w:rFonts w:hint="eastAsia"/>
          <w:b/>
          <w:color w:val="000000"/>
          <w:sz w:val="24"/>
        </w:rPr>
        <w:t>个人负担的公积金、</w:t>
      </w:r>
      <w:r>
        <w:rPr>
          <w:b/>
          <w:color w:val="000000"/>
          <w:sz w:val="24"/>
        </w:rPr>
        <w:t>个人所得税等合理费用之前的应发工资；</w:t>
      </w:r>
    </w:p>
    <w:p w14:paraId="24B76191">
      <w:pPr>
        <w:autoSpaceDE w:val="0"/>
        <w:autoSpaceDN w:val="0"/>
        <w:adjustRightInd w:val="0"/>
        <w:spacing w:line="360" w:lineRule="auto"/>
        <w:ind w:firstLine="480" w:firstLineChars="200"/>
        <w:rPr>
          <w:b/>
          <w:color w:val="000000"/>
          <w:sz w:val="24"/>
        </w:rPr>
      </w:pPr>
      <w:r>
        <w:rPr>
          <w:b/>
          <w:color w:val="000000"/>
          <w:sz w:val="24"/>
        </w:rPr>
        <w:t>2、投标人应按国家及天津市社会保险</w:t>
      </w:r>
      <w:r>
        <w:rPr>
          <w:rFonts w:hint="eastAsia"/>
          <w:b/>
          <w:color w:val="000000"/>
          <w:sz w:val="24"/>
        </w:rPr>
        <w:t>、住房公积金</w:t>
      </w:r>
      <w:r>
        <w:rPr>
          <w:b/>
          <w:color w:val="000000"/>
          <w:sz w:val="24"/>
        </w:rPr>
        <w:t>相关规定</w:t>
      </w:r>
      <w:r>
        <w:rPr>
          <w:rFonts w:hint="eastAsia"/>
          <w:b/>
          <w:color w:val="000000"/>
          <w:sz w:val="24"/>
        </w:rPr>
        <w:t>为本项目人员</w:t>
      </w:r>
      <w:r>
        <w:rPr>
          <w:b/>
          <w:color w:val="000000"/>
          <w:sz w:val="24"/>
        </w:rPr>
        <w:t>缴纳社会保险</w:t>
      </w:r>
      <w:r>
        <w:rPr>
          <w:rFonts w:hint="eastAsia"/>
          <w:b/>
          <w:color w:val="000000"/>
          <w:sz w:val="24"/>
        </w:rPr>
        <w:t>、住房公积金</w:t>
      </w:r>
      <w:r>
        <w:rPr>
          <w:b/>
          <w:color w:val="000000"/>
          <w:sz w:val="24"/>
        </w:rPr>
        <w:t>，在</w:t>
      </w:r>
      <w:r>
        <w:rPr>
          <w:rFonts w:hint="eastAsia"/>
          <w:b/>
          <w:color w:val="000000"/>
          <w:sz w:val="24"/>
        </w:rPr>
        <w:t>响应</w:t>
      </w:r>
      <w:r>
        <w:rPr>
          <w:b/>
          <w:color w:val="000000"/>
          <w:sz w:val="24"/>
        </w:rPr>
        <w:t>文件中对人员保险</w:t>
      </w:r>
      <w:r>
        <w:rPr>
          <w:rFonts w:hint="eastAsia"/>
          <w:b/>
          <w:color w:val="000000"/>
          <w:sz w:val="24"/>
        </w:rPr>
        <w:t>、公积金</w:t>
      </w:r>
      <w:r>
        <w:rPr>
          <w:b/>
          <w:color w:val="000000"/>
          <w:sz w:val="24"/>
        </w:rPr>
        <w:t>缴纳类别及测算标准另附说明，如有人员享有优惠政策，须将享有优惠政策的批准文件和政策文件一并提供，否则不予认定。</w:t>
      </w:r>
    </w:p>
    <w:p w14:paraId="7306FF7F">
      <w:pPr>
        <w:autoSpaceDE w:val="0"/>
        <w:autoSpaceDN w:val="0"/>
        <w:adjustRightInd w:val="0"/>
        <w:spacing w:line="360" w:lineRule="auto"/>
        <w:ind w:firstLine="480" w:firstLineChars="200"/>
        <w:rPr>
          <w:b/>
          <w:color w:val="000000"/>
          <w:sz w:val="24"/>
        </w:rPr>
      </w:pPr>
      <w:r>
        <w:rPr>
          <w:rFonts w:hint="eastAsia"/>
          <w:b/>
          <w:color w:val="000000"/>
          <w:sz w:val="24"/>
        </w:rPr>
        <w:t>3</w:t>
      </w:r>
      <w:r>
        <w:rPr>
          <w:b/>
          <w:color w:val="000000"/>
          <w:sz w:val="24"/>
        </w:rPr>
        <w:t>、上表中的月小计=人数*（月工资/人+月保险/人</w:t>
      </w:r>
      <w:r>
        <w:rPr>
          <w:rFonts w:hint="eastAsia"/>
          <w:b/>
          <w:color w:val="000000"/>
          <w:sz w:val="24"/>
        </w:rPr>
        <w:t>+月公积金/人</w:t>
      </w:r>
      <w:r>
        <w:rPr>
          <w:b/>
          <w:color w:val="000000"/>
          <w:sz w:val="24"/>
        </w:rPr>
        <w:t>），</w:t>
      </w:r>
      <w:r>
        <w:rPr>
          <w:rFonts w:hint="eastAsia"/>
          <w:b/>
          <w:color w:val="000000"/>
          <w:sz w:val="24"/>
        </w:rPr>
        <w:t>磋商文件规定的服务期小计</w:t>
      </w:r>
      <w:r>
        <w:rPr>
          <w:b/>
          <w:color w:val="000000"/>
          <w:sz w:val="24"/>
        </w:rPr>
        <w:t>=月小计*磋商文件规定的服务</w:t>
      </w:r>
      <w:r>
        <w:rPr>
          <w:rFonts w:hint="eastAsia"/>
          <w:b/>
          <w:color w:val="000000"/>
          <w:sz w:val="24"/>
        </w:rPr>
        <w:t>月数</w:t>
      </w:r>
    </w:p>
    <w:p w14:paraId="571E8BAF">
      <w:pPr>
        <w:autoSpaceDE w:val="0"/>
        <w:autoSpaceDN w:val="0"/>
        <w:adjustRightInd w:val="0"/>
        <w:spacing w:line="360" w:lineRule="auto"/>
        <w:rPr>
          <w:b/>
          <w:color w:val="000000"/>
          <w:sz w:val="24"/>
        </w:rPr>
      </w:pPr>
    </w:p>
    <w:p w14:paraId="65A9C6F4">
      <w:pPr>
        <w:autoSpaceDE w:val="0"/>
        <w:autoSpaceDN w:val="0"/>
        <w:adjustRightInd w:val="0"/>
        <w:spacing w:line="360" w:lineRule="auto"/>
        <w:rPr>
          <w:b/>
          <w:color w:val="000000"/>
          <w:sz w:val="24"/>
        </w:rPr>
      </w:pPr>
    </w:p>
    <w:p w14:paraId="1EB56519">
      <w:pPr>
        <w:spacing w:line="360" w:lineRule="auto"/>
        <w:ind w:firstLine="4080" w:firstLineChars="1700"/>
        <w:rPr>
          <w:sz w:val="24"/>
        </w:rPr>
      </w:pPr>
      <w:r>
        <w:rPr>
          <w:sz w:val="24"/>
        </w:rPr>
        <w:t>投标人名称：</w:t>
      </w:r>
    </w:p>
    <w:p w14:paraId="5BC6E553">
      <w:pPr>
        <w:spacing w:line="360" w:lineRule="auto"/>
        <w:ind w:firstLine="4080" w:firstLineChars="1700"/>
        <w:rPr>
          <w:sz w:val="24"/>
        </w:rPr>
      </w:pPr>
    </w:p>
    <w:p w14:paraId="78CDE18D">
      <w:pPr>
        <w:spacing w:line="460" w:lineRule="exact"/>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1836760C">
      <w:pPr>
        <w:spacing w:line="460" w:lineRule="exact"/>
        <w:jc w:val="left"/>
        <w:rPr>
          <w:sz w:val="24"/>
        </w:rPr>
      </w:pPr>
    </w:p>
    <w:sectPr>
      <w:headerReference r:id="rId9"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Cambria">
    <w:altName w:val="Georgia"/>
    <w:panose1 w:val="02040503050406030204"/>
    <w:charset w:val="00"/>
    <w:family w:val="roman"/>
    <w:pitch w:val="default"/>
    <w:sig w:usb0="00000000" w:usb1="00000000" w:usb2="02000000" w:usb3="00000000" w:csb0="0000019F" w:csb1="00000000"/>
  </w:font>
  <w:font w:name="Georgia">
    <w:panose1 w:val="02040502050405020303"/>
    <w:charset w:val="00"/>
    <w:family w:val="auto"/>
    <w:pitch w:val="default"/>
    <w:sig w:usb0="00000287" w:usb1="00000000" w:usb2="00000000" w:usb3="00000000" w:csb0="2000009F" w:csb1="00000000"/>
  </w:font>
  <w:font w:name="ˎ̥">
    <w:altName w:val="Times New Roman"/>
    <w:panose1 w:val="00000000000000000000"/>
    <w:charset w:val="00"/>
    <w:family w:val="roman"/>
    <w:pitch w:val="default"/>
    <w:sig w:usb0="00000000" w:usb1="00000000" w:usb2="00000000" w:usb3="00000000" w:csb0="00000000" w:csb1="00000000"/>
  </w:font>
  <w:font w:name=".......">
    <w:altName w:val="汉仪中黑KW"/>
    <w:panose1 w:val="00000000000000000000"/>
    <w:charset w:val="86"/>
    <w:family w:val="roman"/>
    <w:pitch w:val="default"/>
    <w:sig w:usb0="00000000" w:usb1="00000000" w:usb2="00000010" w:usb3="00000000" w:csb0="00040000" w:csb1="00000000"/>
  </w:font>
  <w:font w:name="微软雅黑">
    <w:altName w:val="汉仪旗黑KW 55S"/>
    <w:panose1 w:val="020B0503020204020204"/>
    <w:charset w:val="86"/>
    <w:family w:val="swiss"/>
    <w:pitch w:val="default"/>
    <w:sig w:usb0="00000000" w:usb1="00000000" w:usb2="00000016" w:usb3="00000000" w:csb0="0004001F" w:csb1="00000000"/>
  </w:font>
  <w:font w:name="汉仪旗黑KW 55S">
    <w:panose1 w:val="00020600040101010101"/>
    <w:charset w:val="86"/>
    <w:family w:val="auto"/>
    <w:pitch w:val="default"/>
    <w:sig w:usb0="A00002BF" w:usb1="3ACF7CFA" w:usb2="00000016" w:usb3="00000000" w:csb0="0004009F" w:csb1="DFD7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仿宋_GB2312">
    <w:altName w:val="汉仪仿宋KW"/>
    <w:panose1 w:val="00000000000000000000"/>
    <w:charset w:val="86"/>
    <w:family w:val="modern"/>
    <w:pitch w:val="default"/>
    <w:sig w:usb0="00000000" w:usb1="00000000" w:usb2="00000000" w:usb3="00000000" w:csb0="00040000" w:csb1="00000000"/>
  </w:font>
  <w:font w:name="汉仪仿宋KW">
    <w:panose1 w:val="00020600040101010101"/>
    <w:charset w:val="86"/>
    <w:family w:val="auto"/>
    <w:pitch w:val="default"/>
    <w:sig w:usb0="A00002BF" w:usb1="18EF7CFA" w:usb2="00000016" w:usb3="00000000" w:csb0="00040000" w:csb1="00000000"/>
  </w:font>
  <w:font w:name="方正小标宋简体">
    <w:altName w:val="汉仪书宋二KW"/>
    <w:panose1 w:val="00000000000000000000"/>
    <w:charset w:val="86"/>
    <w:family w:val="script"/>
    <w:pitch w:val="default"/>
    <w:sig w:usb0="00000000" w:usb1="00000000" w:usb2="0000000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仿宋">
    <w:altName w:val="汉仪仿宋KW"/>
    <w:panose1 w:val="02010609060101010101"/>
    <w:charset w:val="86"/>
    <w:family w:val="modern"/>
    <w:pitch w:val="default"/>
    <w:sig w:usb0="00000000" w:usb1="00000000" w:usb2="00000016" w:usb3="00000000" w:csb0="00040001" w:csb1="00000000"/>
  </w:font>
  <w:font w:name="GNWAQT+SimSun">
    <w:altName w:val="汉仪君黑KW 55J"/>
    <w:panose1 w:val="00000000000000000000"/>
    <w:charset w:val="01"/>
    <w:family w:val="auto"/>
    <w:pitch w:val="default"/>
    <w:sig w:usb0="00000000" w:usb1="00000000" w:usb2="01010101" w:usb3="01010101" w:csb0="01010101" w:csb1="01010101"/>
  </w:font>
  <w:font w:name="汉仪君黑KW 55J">
    <w:panose1 w:val="00020600040101010101"/>
    <w:charset w:val="86"/>
    <w:family w:val="auto"/>
    <w:pitch w:val="default"/>
    <w:sig w:usb0="A00002BF" w:usb1="0ACF7CFA" w:usb2="00000016" w:usb3="00000000" w:csb0="0004000F" w:csb1="00000000"/>
  </w:font>
  <w:font w:name="华文行楷">
    <w:altName w:val="Noto Serif CJK SC"/>
    <w:panose1 w:val="02010800040101010101"/>
    <w:charset w:val="86"/>
    <w:family w:val="auto"/>
    <w:pitch w:val="default"/>
    <w:sig w:usb0="00000000" w:usb1="00000000" w:usb2="00000010" w:usb3="00000000" w:csb0="00040000" w:csb1="00000000"/>
  </w:font>
  <w:font w:name="Noto Serif CJK SC">
    <w:panose1 w:val="02020400000000000000"/>
    <w:charset w:val="86"/>
    <w:family w:val="auto"/>
    <w:pitch w:val="default"/>
    <w:sig w:usb0="30000083" w:usb1="2BDF3C10" w:usb2="00000016" w:usb3="00000000" w:csb0="602E0107" w:csb1="00000000"/>
  </w:font>
  <w:font w:name="方正行楷简体">
    <w:altName w:val="汉仪中黑KW"/>
    <w:panose1 w:val="00000000000000000000"/>
    <w:charset w:val="86"/>
    <w:family w:val="auto"/>
    <w:pitch w:val="default"/>
    <w:sig w:usb0="00000000" w:usb1="00000000" w:usb2="00000010" w:usb3="00000000" w:csb0="00040000" w:csb1="00000000"/>
  </w:font>
  <w:font w:name="楷体_GB2312">
    <w:altName w:val="汉仪楷体KW"/>
    <w:panose1 w:val="00000000000000000000"/>
    <w:charset w:val="86"/>
    <w:family w:val="auto"/>
    <w:pitch w:val="default"/>
    <w:sig w:usb0="00000000" w:usb1="00000000" w:usb2="00000000" w:usb3="00000000" w:csb0="00040000" w:csb1="00000000"/>
  </w:font>
  <w:font w:name="方正楷体简体">
    <w:altName w:val="汉仪楷体KW"/>
    <w:panose1 w:val="00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D1331">
    <w:pPr>
      <w:pStyle w:val="8"/>
      <w:jc w:val="center"/>
    </w:pPr>
    <w:r>
      <w:fldChar w:fldCharType="begin"/>
    </w:r>
    <w:r>
      <w:instrText xml:space="preserve"> PAGE   \* MERGEFORMAT </w:instrText>
    </w:r>
    <w:r>
      <w:fldChar w:fldCharType="separate"/>
    </w:r>
    <w:r>
      <w:t>62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CBFDE">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7690B">
    <w:pPr>
      <w:pStyle w:val="9"/>
      <w:jc w:val="both"/>
    </w:pPr>
    <w:r>
      <w:rPr>
        <w:rFonts w:hint="eastAsia"/>
      </w:rPr>
      <w:t>竞争性磋商文件                                                       第一部分——磋商邀请函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46D27">
    <w:pPr>
      <w:pStyle w:val="9"/>
      <w:jc w:val="both"/>
    </w:pPr>
    <w:r>
      <w:rPr>
        <w:rFonts w:hint="eastAsia"/>
      </w:rPr>
      <w:t>竞争性磋商文件                                                    第二部分——磋商项目需求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FF121">
    <w:pPr>
      <w:pStyle w:val="9"/>
      <w:jc w:val="both"/>
    </w:pPr>
    <w:r>
      <w:rPr>
        <w:rFonts w:hint="eastAsia"/>
      </w:rPr>
      <w:t>竞争性磋商文件                                                      第三部分——供应商须知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E37A2">
    <w:pPr>
      <w:pStyle w:val="9"/>
      <w:jc w:val="both"/>
    </w:pPr>
    <w:r>
      <w:rPr>
        <w:rFonts w:hint="eastAsia"/>
      </w:rPr>
      <w:t>竞争性磋商文件                                                        第四部分——合同草案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80E06">
    <w:pPr>
      <w:pStyle w:val="9"/>
      <w:jc w:val="both"/>
    </w:pPr>
    <w:r>
      <w:rPr>
        <w:rFonts w:hint="eastAsia"/>
      </w:rPr>
      <w:t>竞争性磋商文件                                                     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1D1152"/>
    <w:multiLevelType w:val="multilevel"/>
    <w:tmpl w:val="1A1D1152"/>
    <w:lvl w:ilvl="0" w:tentative="0">
      <w:start w:val="1"/>
      <w:numFmt w:val="bullet"/>
      <w:lvlText w:val=""/>
      <w:lvlJc w:val="left"/>
      <w:pPr>
        <w:ind w:left="866" w:hanging="420"/>
      </w:pPr>
      <w:rPr>
        <w:rFonts w:hint="default" w:ascii="Wingdings" w:hAnsi="Wingdings"/>
      </w:rPr>
    </w:lvl>
    <w:lvl w:ilvl="1" w:tentative="0">
      <w:start w:val="1"/>
      <w:numFmt w:val="bullet"/>
      <w:lvlText w:val=""/>
      <w:lvlJc w:val="left"/>
      <w:pPr>
        <w:ind w:left="1286" w:hanging="420"/>
      </w:pPr>
      <w:rPr>
        <w:rFonts w:hint="default" w:ascii="Wingdings" w:hAnsi="Wingdings"/>
      </w:rPr>
    </w:lvl>
    <w:lvl w:ilvl="2" w:tentative="0">
      <w:start w:val="1"/>
      <w:numFmt w:val="bullet"/>
      <w:lvlText w:val=""/>
      <w:lvlJc w:val="left"/>
      <w:pPr>
        <w:ind w:left="1706" w:hanging="420"/>
      </w:pPr>
      <w:rPr>
        <w:rFonts w:hint="default" w:ascii="Wingdings" w:hAnsi="Wingdings"/>
      </w:rPr>
    </w:lvl>
    <w:lvl w:ilvl="3" w:tentative="0">
      <w:start w:val="1"/>
      <w:numFmt w:val="bullet"/>
      <w:lvlText w:val=""/>
      <w:lvlJc w:val="left"/>
      <w:pPr>
        <w:ind w:left="2126" w:hanging="420"/>
      </w:pPr>
      <w:rPr>
        <w:rFonts w:hint="default" w:ascii="Wingdings" w:hAnsi="Wingdings"/>
      </w:rPr>
    </w:lvl>
    <w:lvl w:ilvl="4" w:tentative="0">
      <w:start w:val="1"/>
      <w:numFmt w:val="bullet"/>
      <w:lvlText w:val=""/>
      <w:lvlJc w:val="left"/>
      <w:pPr>
        <w:ind w:left="2546" w:hanging="420"/>
      </w:pPr>
      <w:rPr>
        <w:rFonts w:hint="default" w:ascii="Wingdings" w:hAnsi="Wingdings"/>
      </w:rPr>
    </w:lvl>
    <w:lvl w:ilvl="5" w:tentative="0">
      <w:start w:val="1"/>
      <w:numFmt w:val="bullet"/>
      <w:lvlText w:val=""/>
      <w:lvlJc w:val="left"/>
      <w:pPr>
        <w:ind w:left="2966" w:hanging="420"/>
      </w:pPr>
      <w:rPr>
        <w:rFonts w:hint="default" w:ascii="Wingdings" w:hAnsi="Wingdings"/>
      </w:rPr>
    </w:lvl>
    <w:lvl w:ilvl="6" w:tentative="0">
      <w:start w:val="1"/>
      <w:numFmt w:val="bullet"/>
      <w:lvlText w:val=""/>
      <w:lvlJc w:val="left"/>
      <w:pPr>
        <w:ind w:left="3386" w:hanging="420"/>
      </w:pPr>
      <w:rPr>
        <w:rFonts w:hint="default" w:ascii="Wingdings" w:hAnsi="Wingdings"/>
      </w:rPr>
    </w:lvl>
    <w:lvl w:ilvl="7" w:tentative="0">
      <w:start w:val="1"/>
      <w:numFmt w:val="bullet"/>
      <w:lvlText w:val=""/>
      <w:lvlJc w:val="left"/>
      <w:pPr>
        <w:ind w:left="3806" w:hanging="420"/>
      </w:pPr>
      <w:rPr>
        <w:rFonts w:hint="default" w:ascii="Wingdings" w:hAnsi="Wingdings"/>
      </w:rPr>
    </w:lvl>
    <w:lvl w:ilvl="8" w:tentative="0">
      <w:start w:val="1"/>
      <w:numFmt w:val="bullet"/>
      <w:lvlText w:val=""/>
      <w:lvlJc w:val="left"/>
      <w:pPr>
        <w:ind w:left="4226" w:hanging="420"/>
      </w:pPr>
      <w:rPr>
        <w:rFonts w:hint="default" w:ascii="Wingdings" w:hAnsi="Wingdings"/>
      </w:rPr>
    </w:lvl>
  </w:abstractNum>
  <w:abstractNum w:abstractNumId="1">
    <w:nsid w:val="6A7D127D"/>
    <w:multiLevelType w:val="multilevel"/>
    <w:tmpl w:val="6A7D127D"/>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EA"/>
    <w:rsid w:val="0000070F"/>
    <w:rsid w:val="00000B77"/>
    <w:rsid w:val="0000234F"/>
    <w:rsid w:val="00002CE6"/>
    <w:rsid w:val="0000465D"/>
    <w:rsid w:val="0000587D"/>
    <w:rsid w:val="00006C1F"/>
    <w:rsid w:val="00006C4A"/>
    <w:rsid w:val="00007255"/>
    <w:rsid w:val="00007F2C"/>
    <w:rsid w:val="000102DA"/>
    <w:rsid w:val="00010440"/>
    <w:rsid w:val="00012FB4"/>
    <w:rsid w:val="00016171"/>
    <w:rsid w:val="00020A18"/>
    <w:rsid w:val="000216E9"/>
    <w:rsid w:val="00022ED4"/>
    <w:rsid w:val="0002436D"/>
    <w:rsid w:val="00025145"/>
    <w:rsid w:val="00025993"/>
    <w:rsid w:val="00027D26"/>
    <w:rsid w:val="000300B0"/>
    <w:rsid w:val="000328AC"/>
    <w:rsid w:val="00032A32"/>
    <w:rsid w:val="00033E76"/>
    <w:rsid w:val="00035C07"/>
    <w:rsid w:val="000429C5"/>
    <w:rsid w:val="00042C89"/>
    <w:rsid w:val="00042ED8"/>
    <w:rsid w:val="00044B2F"/>
    <w:rsid w:val="00044DA8"/>
    <w:rsid w:val="00045600"/>
    <w:rsid w:val="0005195C"/>
    <w:rsid w:val="0005453B"/>
    <w:rsid w:val="00054BB2"/>
    <w:rsid w:val="00054F1E"/>
    <w:rsid w:val="0005619E"/>
    <w:rsid w:val="000567AE"/>
    <w:rsid w:val="000573A8"/>
    <w:rsid w:val="0006080C"/>
    <w:rsid w:val="000638D3"/>
    <w:rsid w:val="0006406D"/>
    <w:rsid w:val="0006452D"/>
    <w:rsid w:val="00065FED"/>
    <w:rsid w:val="0006664D"/>
    <w:rsid w:val="00066CC7"/>
    <w:rsid w:val="00070221"/>
    <w:rsid w:val="000704BA"/>
    <w:rsid w:val="0007341D"/>
    <w:rsid w:val="000764E0"/>
    <w:rsid w:val="00076A6F"/>
    <w:rsid w:val="00082E5C"/>
    <w:rsid w:val="00083E6C"/>
    <w:rsid w:val="00085F04"/>
    <w:rsid w:val="00090B02"/>
    <w:rsid w:val="00092154"/>
    <w:rsid w:val="0009299C"/>
    <w:rsid w:val="000954A2"/>
    <w:rsid w:val="000954B1"/>
    <w:rsid w:val="00097E73"/>
    <w:rsid w:val="000A6E21"/>
    <w:rsid w:val="000B0356"/>
    <w:rsid w:val="000B3602"/>
    <w:rsid w:val="000B4838"/>
    <w:rsid w:val="000B5E84"/>
    <w:rsid w:val="000B7281"/>
    <w:rsid w:val="000B77A2"/>
    <w:rsid w:val="000C09BE"/>
    <w:rsid w:val="000C0F85"/>
    <w:rsid w:val="000D30EB"/>
    <w:rsid w:val="000D35F3"/>
    <w:rsid w:val="000D49CB"/>
    <w:rsid w:val="000D5829"/>
    <w:rsid w:val="000E2EE1"/>
    <w:rsid w:val="000E3BC3"/>
    <w:rsid w:val="000E742E"/>
    <w:rsid w:val="000E7F33"/>
    <w:rsid w:val="0010029E"/>
    <w:rsid w:val="00101429"/>
    <w:rsid w:val="001027D3"/>
    <w:rsid w:val="00103FE0"/>
    <w:rsid w:val="001042B0"/>
    <w:rsid w:val="0010439B"/>
    <w:rsid w:val="0010795D"/>
    <w:rsid w:val="00107EE5"/>
    <w:rsid w:val="001130D2"/>
    <w:rsid w:val="00117413"/>
    <w:rsid w:val="00121B2F"/>
    <w:rsid w:val="00122119"/>
    <w:rsid w:val="00122E9C"/>
    <w:rsid w:val="00122F92"/>
    <w:rsid w:val="001249CE"/>
    <w:rsid w:val="00125EC4"/>
    <w:rsid w:val="00126C9A"/>
    <w:rsid w:val="00132A6D"/>
    <w:rsid w:val="00133BC4"/>
    <w:rsid w:val="001340B8"/>
    <w:rsid w:val="0013574E"/>
    <w:rsid w:val="00135BD8"/>
    <w:rsid w:val="0013674D"/>
    <w:rsid w:val="00136E22"/>
    <w:rsid w:val="00137FEB"/>
    <w:rsid w:val="00142E4E"/>
    <w:rsid w:val="0014308B"/>
    <w:rsid w:val="001431AB"/>
    <w:rsid w:val="001527AA"/>
    <w:rsid w:val="001559C7"/>
    <w:rsid w:val="00156B04"/>
    <w:rsid w:val="00157026"/>
    <w:rsid w:val="00160174"/>
    <w:rsid w:val="00161BCD"/>
    <w:rsid w:val="00164DB1"/>
    <w:rsid w:val="00166F6C"/>
    <w:rsid w:val="00167F61"/>
    <w:rsid w:val="00171513"/>
    <w:rsid w:val="0017160B"/>
    <w:rsid w:val="001720EF"/>
    <w:rsid w:val="00172A27"/>
    <w:rsid w:val="00182539"/>
    <w:rsid w:val="00183253"/>
    <w:rsid w:val="00190994"/>
    <w:rsid w:val="0019110D"/>
    <w:rsid w:val="00193261"/>
    <w:rsid w:val="00193FBE"/>
    <w:rsid w:val="001965D7"/>
    <w:rsid w:val="00196B0D"/>
    <w:rsid w:val="00197E72"/>
    <w:rsid w:val="001A3FE5"/>
    <w:rsid w:val="001A64D8"/>
    <w:rsid w:val="001A67A4"/>
    <w:rsid w:val="001B04E3"/>
    <w:rsid w:val="001B2375"/>
    <w:rsid w:val="001B36FD"/>
    <w:rsid w:val="001B6A39"/>
    <w:rsid w:val="001C0026"/>
    <w:rsid w:val="001C0077"/>
    <w:rsid w:val="001C1C34"/>
    <w:rsid w:val="001C1F67"/>
    <w:rsid w:val="001C4B68"/>
    <w:rsid w:val="001C66EC"/>
    <w:rsid w:val="001C79F8"/>
    <w:rsid w:val="001C7EDB"/>
    <w:rsid w:val="001D1105"/>
    <w:rsid w:val="001D1D22"/>
    <w:rsid w:val="001D53D3"/>
    <w:rsid w:val="001D5812"/>
    <w:rsid w:val="001D6381"/>
    <w:rsid w:val="001D669D"/>
    <w:rsid w:val="001E1246"/>
    <w:rsid w:val="001E15A1"/>
    <w:rsid w:val="001E3B45"/>
    <w:rsid w:val="001E46CE"/>
    <w:rsid w:val="001E748F"/>
    <w:rsid w:val="001E75CB"/>
    <w:rsid w:val="001E7F28"/>
    <w:rsid w:val="001F09E1"/>
    <w:rsid w:val="001F4F51"/>
    <w:rsid w:val="001F6106"/>
    <w:rsid w:val="001F7F04"/>
    <w:rsid w:val="0020130B"/>
    <w:rsid w:val="002046E2"/>
    <w:rsid w:val="002047AE"/>
    <w:rsid w:val="00205334"/>
    <w:rsid w:val="00212D65"/>
    <w:rsid w:val="00214190"/>
    <w:rsid w:val="00215685"/>
    <w:rsid w:val="002177D6"/>
    <w:rsid w:val="002246AA"/>
    <w:rsid w:val="00224DBB"/>
    <w:rsid w:val="00226205"/>
    <w:rsid w:val="00227291"/>
    <w:rsid w:val="00227978"/>
    <w:rsid w:val="0023052B"/>
    <w:rsid w:val="00231587"/>
    <w:rsid w:val="00231993"/>
    <w:rsid w:val="00231A40"/>
    <w:rsid w:val="002325B3"/>
    <w:rsid w:val="00234E5A"/>
    <w:rsid w:val="00235BC9"/>
    <w:rsid w:val="00236454"/>
    <w:rsid w:val="002414B5"/>
    <w:rsid w:val="00243539"/>
    <w:rsid w:val="00243DD1"/>
    <w:rsid w:val="00252A42"/>
    <w:rsid w:val="002551EE"/>
    <w:rsid w:val="00255AD9"/>
    <w:rsid w:val="00256085"/>
    <w:rsid w:val="00257619"/>
    <w:rsid w:val="00260C79"/>
    <w:rsid w:val="002617EA"/>
    <w:rsid w:val="002657C3"/>
    <w:rsid w:val="0026676D"/>
    <w:rsid w:val="00275D77"/>
    <w:rsid w:val="00276460"/>
    <w:rsid w:val="0028203D"/>
    <w:rsid w:val="00282328"/>
    <w:rsid w:val="002827ED"/>
    <w:rsid w:val="00282A7B"/>
    <w:rsid w:val="00285B5B"/>
    <w:rsid w:val="002907F3"/>
    <w:rsid w:val="00291E0A"/>
    <w:rsid w:val="002933D2"/>
    <w:rsid w:val="00293EE2"/>
    <w:rsid w:val="00294794"/>
    <w:rsid w:val="00294EC0"/>
    <w:rsid w:val="00296513"/>
    <w:rsid w:val="002A1682"/>
    <w:rsid w:val="002A2C52"/>
    <w:rsid w:val="002A3E08"/>
    <w:rsid w:val="002A5491"/>
    <w:rsid w:val="002A6857"/>
    <w:rsid w:val="002B28B5"/>
    <w:rsid w:val="002B2A90"/>
    <w:rsid w:val="002B3AEF"/>
    <w:rsid w:val="002B4501"/>
    <w:rsid w:val="002B6A74"/>
    <w:rsid w:val="002C0110"/>
    <w:rsid w:val="002C0C89"/>
    <w:rsid w:val="002C1DF4"/>
    <w:rsid w:val="002C35DA"/>
    <w:rsid w:val="002C3EC4"/>
    <w:rsid w:val="002C5108"/>
    <w:rsid w:val="002C5193"/>
    <w:rsid w:val="002C7AC2"/>
    <w:rsid w:val="002D0F40"/>
    <w:rsid w:val="002D15F8"/>
    <w:rsid w:val="002D1700"/>
    <w:rsid w:val="002D1C12"/>
    <w:rsid w:val="002D3771"/>
    <w:rsid w:val="002D3C68"/>
    <w:rsid w:val="002D6840"/>
    <w:rsid w:val="002D6B01"/>
    <w:rsid w:val="002D73C8"/>
    <w:rsid w:val="002E28C4"/>
    <w:rsid w:val="002E3941"/>
    <w:rsid w:val="002E6FE5"/>
    <w:rsid w:val="002F2732"/>
    <w:rsid w:val="002F52C2"/>
    <w:rsid w:val="002F5825"/>
    <w:rsid w:val="002F63A3"/>
    <w:rsid w:val="002F7DF9"/>
    <w:rsid w:val="00300228"/>
    <w:rsid w:val="003009BE"/>
    <w:rsid w:val="00300C2E"/>
    <w:rsid w:val="00303EA8"/>
    <w:rsid w:val="00306CA5"/>
    <w:rsid w:val="003078BA"/>
    <w:rsid w:val="0031031A"/>
    <w:rsid w:val="00310615"/>
    <w:rsid w:val="0031239D"/>
    <w:rsid w:val="003126F6"/>
    <w:rsid w:val="00312808"/>
    <w:rsid w:val="00316362"/>
    <w:rsid w:val="003202BC"/>
    <w:rsid w:val="00320B4B"/>
    <w:rsid w:val="0032463A"/>
    <w:rsid w:val="0033133C"/>
    <w:rsid w:val="00331CFC"/>
    <w:rsid w:val="00333004"/>
    <w:rsid w:val="00335796"/>
    <w:rsid w:val="003404BA"/>
    <w:rsid w:val="00340C50"/>
    <w:rsid w:val="00341878"/>
    <w:rsid w:val="003438C9"/>
    <w:rsid w:val="00344BA1"/>
    <w:rsid w:val="00345604"/>
    <w:rsid w:val="0034562B"/>
    <w:rsid w:val="00346C53"/>
    <w:rsid w:val="00354641"/>
    <w:rsid w:val="003552AA"/>
    <w:rsid w:val="003573EE"/>
    <w:rsid w:val="003606FC"/>
    <w:rsid w:val="003618EA"/>
    <w:rsid w:val="003624E8"/>
    <w:rsid w:val="00362E72"/>
    <w:rsid w:val="003640FA"/>
    <w:rsid w:val="00366125"/>
    <w:rsid w:val="00367A4A"/>
    <w:rsid w:val="003701FB"/>
    <w:rsid w:val="00370808"/>
    <w:rsid w:val="0037126B"/>
    <w:rsid w:val="00371F22"/>
    <w:rsid w:val="0037547B"/>
    <w:rsid w:val="0038162D"/>
    <w:rsid w:val="003820ED"/>
    <w:rsid w:val="00383A84"/>
    <w:rsid w:val="003853F8"/>
    <w:rsid w:val="00386908"/>
    <w:rsid w:val="00386F3A"/>
    <w:rsid w:val="00387F92"/>
    <w:rsid w:val="00392E59"/>
    <w:rsid w:val="003931AF"/>
    <w:rsid w:val="00393DBB"/>
    <w:rsid w:val="003946E5"/>
    <w:rsid w:val="003A1E50"/>
    <w:rsid w:val="003A36B1"/>
    <w:rsid w:val="003A4CA6"/>
    <w:rsid w:val="003A4E28"/>
    <w:rsid w:val="003A6071"/>
    <w:rsid w:val="003A68DD"/>
    <w:rsid w:val="003A775A"/>
    <w:rsid w:val="003B0544"/>
    <w:rsid w:val="003B1507"/>
    <w:rsid w:val="003B3EE3"/>
    <w:rsid w:val="003B4C3A"/>
    <w:rsid w:val="003B6654"/>
    <w:rsid w:val="003C202E"/>
    <w:rsid w:val="003C31BE"/>
    <w:rsid w:val="003C4CB4"/>
    <w:rsid w:val="003D0166"/>
    <w:rsid w:val="003D019E"/>
    <w:rsid w:val="003D1E89"/>
    <w:rsid w:val="003D2F45"/>
    <w:rsid w:val="003D6D88"/>
    <w:rsid w:val="003D7E7E"/>
    <w:rsid w:val="003E0680"/>
    <w:rsid w:val="003E0B3C"/>
    <w:rsid w:val="003E2928"/>
    <w:rsid w:val="003E4360"/>
    <w:rsid w:val="003E57EC"/>
    <w:rsid w:val="003E5900"/>
    <w:rsid w:val="003F2359"/>
    <w:rsid w:val="003F2703"/>
    <w:rsid w:val="003F4B04"/>
    <w:rsid w:val="0040243B"/>
    <w:rsid w:val="004042DB"/>
    <w:rsid w:val="0040458F"/>
    <w:rsid w:val="00405BA0"/>
    <w:rsid w:val="004107A8"/>
    <w:rsid w:val="004127C7"/>
    <w:rsid w:val="00415C41"/>
    <w:rsid w:val="0042146F"/>
    <w:rsid w:val="0042248F"/>
    <w:rsid w:val="00423141"/>
    <w:rsid w:val="00427605"/>
    <w:rsid w:val="00431F35"/>
    <w:rsid w:val="00435E06"/>
    <w:rsid w:val="00441B38"/>
    <w:rsid w:val="00441D86"/>
    <w:rsid w:val="00442E1A"/>
    <w:rsid w:val="00444A5D"/>
    <w:rsid w:val="0045047E"/>
    <w:rsid w:val="00454A7F"/>
    <w:rsid w:val="004574DB"/>
    <w:rsid w:val="00457FB0"/>
    <w:rsid w:val="00460AB8"/>
    <w:rsid w:val="004632D3"/>
    <w:rsid w:val="004642AD"/>
    <w:rsid w:val="00464B81"/>
    <w:rsid w:val="00466EA5"/>
    <w:rsid w:val="00470088"/>
    <w:rsid w:val="00471224"/>
    <w:rsid w:val="0047280A"/>
    <w:rsid w:val="00472B82"/>
    <w:rsid w:val="00474B7B"/>
    <w:rsid w:val="00474E25"/>
    <w:rsid w:val="004755F2"/>
    <w:rsid w:val="00484AD8"/>
    <w:rsid w:val="00484C59"/>
    <w:rsid w:val="0048547F"/>
    <w:rsid w:val="004862B1"/>
    <w:rsid w:val="004876AF"/>
    <w:rsid w:val="00490984"/>
    <w:rsid w:val="00492DD8"/>
    <w:rsid w:val="00496DAA"/>
    <w:rsid w:val="004A3009"/>
    <w:rsid w:val="004A3B1E"/>
    <w:rsid w:val="004A408B"/>
    <w:rsid w:val="004B14A2"/>
    <w:rsid w:val="004B1E88"/>
    <w:rsid w:val="004B5C68"/>
    <w:rsid w:val="004B67E1"/>
    <w:rsid w:val="004B787B"/>
    <w:rsid w:val="004C0FBF"/>
    <w:rsid w:val="004C2842"/>
    <w:rsid w:val="004C36C4"/>
    <w:rsid w:val="004C406C"/>
    <w:rsid w:val="004C6D18"/>
    <w:rsid w:val="004C75CA"/>
    <w:rsid w:val="004D0933"/>
    <w:rsid w:val="004D1434"/>
    <w:rsid w:val="004D1A16"/>
    <w:rsid w:val="004D1D00"/>
    <w:rsid w:val="004D2271"/>
    <w:rsid w:val="004D5809"/>
    <w:rsid w:val="004E5071"/>
    <w:rsid w:val="004E69C4"/>
    <w:rsid w:val="004E6F19"/>
    <w:rsid w:val="004F510D"/>
    <w:rsid w:val="004F64EE"/>
    <w:rsid w:val="00501E9F"/>
    <w:rsid w:val="005042BF"/>
    <w:rsid w:val="00504819"/>
    <w:rsid w:val="0050516C"/>
    <w:rsid w:val="00505E53"/>
    <w:rsid w:val="00506B12"/>
    <w:rsid w:val="00507EE2"/>
    <w:rsid w:val="00512B9F"/>
    <w:rsid w:val="00512BA5"/>
    <w:rsid w:val="00516167"/>
    <w:rsid w:val="00516631"/>
    <w:rsid w:val="00523739"/>
    <w:rsid w:val="00524164"/>
    <w:rsid w:val="0053092B"/>
    <w:rsid w:val="00530983"/>
    <w:rsid w:val="00532673"/>
    <w:rsid w:val="00532705"/>
    <w:rsid w:val="005338A5"/>
    <w:rsid w:val="005340EB"/>
    <w:rsid w:val="00535954"/>
    <w:rsid w:val="00535C78"/>
    <w:rsid w:val="005374D6"/>
    <w:rsid w:val="00540C6A"/>
    <w:rsid w:val="0054122F"/>
    <w:rsid w:val="00542D19"/>
    <w:rsid w:val="00545E39"/>
    <w:rsid w:val="00546CA8"/>
    <w:rsid w:val="00551F4A"/>
    <w:rsid w:val="00557388"/>
    <w:rsid w:val="005606B7"/>
    <w:rsid w:val="0056126B"/>
    <w:rsid w:val="00561E2C"/>
    <w:rsid w:val="005624C4"/>
    <w:rsid w:val="00562DA8"/>
    <w:rsid w:val="00565C02"/>
    <w:rsid w:val="005665F9"/>
    <w:rsid w:val="005769F8"/>
    <w:rsid w:val="00576C2D"/>
    <w:rsid w:val="005773EB"/>
    <w:rsid w:val="00581FCC"/>
    <w:rsid w:val="00583118"/>
    <w:rsid w:val="00583725"/>
    <w:rsid w:val="005850F5"/>
    <w:rsid w:val="00585C60"/>
    <w:rsid w:val="00585DE9"/>
    <w:rsid w:val="005872F3"/>
    <w:rsid w:val="00591824"/>
    <w:rsid w:val="0059488C"/>
    <w:rsid w:val="00595A5D"/>
    <w:rsid w:val="005A0675"/>
    <w:rsid w:val="005A5F8A"/>
    <w:rsid w:val="005A769C"/>
    <w:rsid w:val="005B1BED"/>
    <w:rsid w:val="005B478C"/>
    <w:rsid w:val="005B4E6B"/>
    <w:rsid w:val="005B72B7"/>
    <w:rsid w:val="005C11A2"/>
    <w:rsid w:val="005C3D81"/>
    <w:rsid w:val="005C4B7D"/>
    <w:rsid w:val="005C5CC6"/>
    <w:rsid w:val="005C726B"/>
    <w:rsid w:val="005D075A"/>
    <w:rsid w:val="005D0FE4"/>
    <w:rsid w:val="005D4768"/>
    <w:rsid w:val="005D4D26"/>
    <w:rsid w:val="005D577F"/>
    <w:rsid w:val="005D60F1"/>
    <w:rsid w:val="005E040B"/>
    <w:rsid w:val="005E124C"/>
    <w:rsid w:val="005E2C9A"/>
    <w:rsid w:val="005E355A"/>
    <w:rsid w:val="005E6280"/>
    <w:rsid w:val="005E6E70"/>
    <w:rsid w:val="005F008E"/>
    <w:rsid w:val="005F1A71"/>
    <w:rsid w:val="005F427F"/>
    <w:rsid w:val="005F45E5"/>
    <w:rsid w:val="005F4DEC"/>
    <w:rsid w:val="005F7212"/>
    <w:rsid w:val="005F7BD9"/>
    <w:rsid w:val="00600C2A"/>
    <w:rsid w:val="00604CF6"/>
    <w:rsid w:val="0060524A"/>
    <w:rsid w:val="00605925"/>
    <w:rsid w:val="00607051"/>
    <w:rsid w:val="0061104F"/>
    <w:rsid w:val="0061678D"/>
    <w:rsid w:val="006240E8"/>
    <w:rsid w:val="00624F90"/>
    <w:rsid w:val="0062612F"/>
    <w:rsid w:val="0062763C"/>
    <w:rsid w:val="0063158C"/>
    <w:rsid w:val="0063226A"/>
    <w:rsid w:val="006349C8"/>
    <w:rsid w:val="00636DC2"/>
    <w:rsid w:val="00640411"/>
    <w:rsid w:val="00642723"/>
    <w:rsid w:val="00643C42"/>
    <w:rsid w:val="00651D8B"/>
    <w:rsid w:val="00660213"/>
    <w:rsid w:val="00661A9A"/>
    <w:rsid w:val="00661AEF"/>
    <w:rsid w:val="0066473D"/>
    <w:rsid w:val="006653AE"/>
    <w:rsid w:val="00666195"/>
    <w:rsid w:val="00670580"/>
    <w:rsid w:val="00672E39"/>
    <w:rsid w:val="00674214"/>
    <w:rsid w:val="00675B0D"/>
    <w:rsid w:val="00677826"/>
    <w:rsid w:val="006800F5"/>
    <w:rsid w:val="00681702"/>
    <w:rsid w:val="00682371"/>
    <w:rsid w:val="0068274A"/>
    <w:rsid w:val="006853AD"/>
    <w:rsid w:val="00687143"/>
    <w:rsid w:val="00691A5C"/>
    <w:rsid w:val="006921AF"/>
    <w:rsid w:val="00695E07"/>
    <w:rsid w:val="006A0400"/>
    <w:rsid w:val="006A300C"/>
    <w:rsid w:val="006A440B"/>
    <w:rsid w:val="006B4716"/>
    <w:rsid w:val="006B4877"/>
    <w:rsid w:val="006B4D99"/>
    <w:rsid w:val="006B6540"/>
    <w:rsid w:val="006C05EF"/>
    <w:rsid w:val="006C255E"/>
    <w:rsid w:val="006C29BC"/>
    <w:rsid w:val="006C3B0C"/>
    <w:rsid w:val="006C68B3"/>
    <w:rsid w:val="006C6E37"/>
    <w:rsid w:val="006C7678"/>
    <w:rsid w:val="006D3686"/>
    <w:rsid w:val="006D48E6"/>
    <w:rsid w:val="006D4ACA"/>
    <w:rsid w:val="006D6CAE"/>
    <w:rsid w:val="006D7C00"/>
    <w:rsid w:val="006D7EF7"/>
    <w:rsid w:val="006E3E83"/>
    <w:rsid w:val="006E7A03"/>
    <w:rsid w:val="006F1EB6"/>
    <w:rsid w:val="006F22B7"/>
    <w:rsid w:val="006F2CE2"/>
    <w:rsid w:val="006F3D1B"/>
    <w:rsid w:val="00702764"/>
    <w:rsid w:val="0070364F"/>
    <w:rsid w:val="00703F2F"/>
    <w:rsid w:val="0070441B"/>
    <w:rsid w:val="007064F9"/>
    <w:rsid w:val="00707CC8"/>
    <w:rsid w:val="00711301"/>
    <w:rsid w:val="00711AD1"/>
    <w:rsid w:val="007120C8"/>
    <w:rsid w:val="00712764"/>
    <w:rsid w:val="00716479"/>
    <w:rsid w:val="00717441"/>
    <w:rsid w:val="00717458"/>
    <w:rsid w:val="007203AA"/>
    <w:rsid w:val="00720FC2"/>
    <w:rsid w:val="00721024"/>
    <w:rsid w:val="007253CC"/>
    <w:rsid w:val="007262AD"/>
    <w:rsid w:val="00727323"/>
    <w:rsid w:val="00730085"/>
    <w:rsid w:val="007314A4"/>
    <w:rsid w:val="007445FC"/>
    <w:rsid w:val="00745154"/>
    <w:rsid w:val="007451D6"/>
    <w:rsid w:val="0074587F"/>
    <w:rsid w:val="00747D00"/>
    <w:rsid w:val="00757FFC"/>
    <w:rsid w:val="0076112C"/>
    <w:rsid w:val="00761FEC"/>
    <w:rsid w:val="00762DD0"/>
    <w:rsid w:val="00763029"/>
    <w:rsid w:val="00772CAB"/>
    <w:rsid w:val="00772F05"/>
    <w:rsid w:val="007730E7"/>
    <w:rsid w:val="00782C83"/>
    <w:rsid w:val="00783D24"/>
    <w:rsid w:val="00784649"/>
    <w:rsid w:val="0078557F"/>
    <w:rsid w:val="0078732E"/>
    <w:rsid w:val="00787E00"/>
    <w:rsid w:val="00791145"/>
    <w:rsid w:val="00792106"/>
    <w:rsid w:val="00792B9A"/>
    <w:rsid w:val="0079570B"/>
    <w:rsid w:val="00795B2B"/>
    <w:rsid w:val="007967D5"/>
    <w:rsid w:val="007975AD"/>
    <w:rsid w:val="007A0398"/>
    <w:rsid w:val="007A1445"/>
    <w:rsid w:val="007A1504"/>
    <w:rsid w:val="007A2BAC"/>
    <w:rsid w:val="007A659D"/>
    <w:rsid w:val="007B17E8"/>
    <w:rsid w:val="007B2C07"/>
    <w:rsid w:val="007B3B03"/>
    <w:rsid w:val="007C1810"/>
    <w:rsid w:val="007C3CFF"/>
    <w:rsid w:val="007C5EE2"/>
    <w:rsid w:val="007C6375"/>
    <w:rsid w:val="007C6859"/>
    <w:rsid w:val="007C6959"/>
    <w:rsid w:val="007C76B6"/>
    <w:rsid w:val="007C7796"/>
    <w:rsid w:val="007D119D"/>
    <w:rsid w:val="007D2282"/>
    <w:rsid w:val="007D412E"/>
    <w:rsid w:val="007D45C1"/>
    <w:rsid w:val="007E02CE"/>
    <w:rsid w:val="007E06D9"/>
    <w:rsid w:val="007E0DE4"/>
    <w:rsid w:val="007E2B5D"/>
    <w:rsid w:val="007E3552"/>
    <w:rsid w:val="007E4106"/>
    <w:rsid w:val="007E4527"/>
    <w:rsid w:val="007E5B2A"/>
    <w:rsid w:val="007E6DC1"/>
    <w:rsid w:val="007E6EFA"/>
    <w:rsid w:val="007F1A37"/>
    <w:rsid w:val="007F5923"/>
    <w:rsid w:val="007F61C0"/>
    <w:rsid w:val="00802908"/>
    <w:rsid w:val="00803463"/>
    <w:rsid w:val="00803604"/>
    <w:rsid w:val="00807DF7"/>
    <w:rsid w:val="00811265"/>
    <w:rsid w:val="00812E6D"/>
    <w:rsid w:val="008135F1"/>
    <w:rsid w:val="00815069"/>
    <w:rsid w:val="00815089"/>
    <w:rsid w:val="00815F0A"/>
    <w:rsid w:val="008204B5"/>
    <w:rsid w:val="00822CEC"/>
    <w:rsid w:val="00823501"/>
    <w:rsid w:val="00823921"/>
    <w:rsid w:val="008242F4"/>
    <w:rsid w:val="00824C9D"/>
    <w:rsid w:val="0082782D"/>
    <w:rsid w:val="00833682"/>
    <w:rsid w:val="008376ED"/>
    <w:rsid w:val="008461FA"/>
    <w:rsid w:val="00846CEA"/>
    <w:rsid w:val="0084762E"/>
    <w:rsid w:val="00850744"/>
    <w:rsid w:val="00850C18"/>
    <w:rsid w:val="00852C77"/>
    <w:rsid w:val="008536CD"/>
    <w:rsid w:val="00853C1D"/>
    <w:rsid w:val="00854FEF"/>
    <w:rsid w:val="0085531E"/>
    <w:rsid w:val="008570C8"/>
    <w:rsid w:val="008631EA"/>
    <w:rsid w:val="008632C1"/>
    <w:rsid w:val="00870159"/>
    <w:rsid w:val="00870989"/>
    <w:rsid w:val="00873592"/>
    <w:rsid w:val="008735F2"/>
    <w:rsid w:val="00874E27"/>
    <w:rsid w:val="00875416"/>
    <w:rsid w:val="00876710"/>
    <w:rsid w:val="00876A6B"/>
    <w:rsid w:val="00877550"/>
    <w:rsid w:val="008808FA"/>
    <w:rsid w:val="00883398"/>
    <w:rsid w:val="008839FF"/>
    <w:rsid w:val="00886487"/>
    <w:rsid w:val="00893A33"/>
    <w:rsid w:val="008972CA"/>
    <w:rsid w:val="00897671"/>
    <w:rsid w:val="00897DF1"/>
    <w:rsid w:val="008A132D"/>
    <w:rsid w:val="008A28EF"/>
    <w:rsid w:val="008A34A6"/>
    <w:rsid w:val="008A4583"/>
    <w:rsid w:val="008A5E84"/>
    <w:rsid w:val="008A7186"/>
    <w:rsid w:val="008B1CB3"/>
    <w:rsid w:val="008B30BB"/>
    <w:rsid w:val="008B4FE8"/>
    <w:rsid w:val="008B50DF"/>
    <w:rsid w:val="008B7937"/>
    <w:rsid w:val="008C14BA"/>
    <w:rsid w:val="008C23C6"/>
    <w:rsid w:val="008C2C1D"/>
    <w:rsid w:val="008C34D7"/>
    <w:rsid w:val="008C59D4"/>
    <w:rsid w:val="008D0997"/>
    <w:rsid w:val="008D0D19"/>
    <w:rsid w:val="008D2DBD"/>
    <w:rsid w:val="008D374D"/>
    <w:rsid w:val="008D4302"/>
    <w:rsid w:val="008E3C85"/>
    <w:rsid w:val="008E4FC7"/>
    <w:rsid w:val="008E5781"/>
    <w:rsid w:val="008E57F1"/>
    <w:rsid w:val="008F13D2"/>
    <w:rsid w:val="008F1DB1"/>
    <w:rsid w:val="008F501C"/>
    <w:rsid w:val="008F6AEF"/>
    <w:rsid w:val="008F7961"/>
    <w:rsid w:val="008F7A5E"/>
    <w:rsid w:val="009002CE"/>
    <w:rsid w:val="009003BF"/>
    <w:rsid w:val="0090065D"/>
    <w:rsid w:val="00904AF9"/>
    <w:rsid w:val="009062E3"/>
    <w:rsid w:val="00907DF0"/>
    <w:rsid w:val="00910E22"/>
    <w:rsid w:val="009111AE"/>
    <w:rsid w:val="009113AC"/>
    <w:rsid w:val="00916AA0"/>
    <w:rsid w:val="009210FB"/>
    <w:rsid w:val="00922F95"/>
    <w:rsid w:val="009235EF"/>
    <w:rsid w:val="009268E3"/>
    <w:rsid w:val="00931DBE"/>
    <w:rsid w:val="00933BB7"/>
    <w:rsid w:val="00934B2C"/>
    <w:rsid w:val="00937097"/>
    <w:rsid w:val="00940787"/>
    <w:rsid w:val="00940A1A"/>
    <w:rsid w:val="0094300C"/>
    <w:rsid w:val="00943415"/>
    <w:rsid w:val="00943D62"/>
    <w:rsid w:val="00945688"/>
    <w:rsid w:val="00946BC6"/>
    <w:rsid w:val="00947844"/>
    <w:rsid w:val="009501C8"/>
    <w:rsid w:val="00955789"/>
    <w:rsid w:val="00957C77"/>
    <w:rsid w:val="0096400C"/>
    <w:rsid w:val="009667EA"/>
    <w:rsid w:val="00966CE0"/>
    <w:rsid w:val="00971D95"/>
    <w:rsid w:val="009811BB"/>
    <w:rsid w:val="009820AF"/>
    <w:rsid w:val="00985DDE"/>
    <w:rsid w:val="00990325"/>
    <w:rsid w:val="00991362"/>
    <w:rsid w:val="0099181F"/>
    <w:rsid w:val="0099184F"/>
    <w:rsid w:val="009933A9"/>
    <w:rsid w:val="00996983"/>
    <w:rsid w:val="009A0835"/>
    <w:rsid w:val="009A27C1"/>
    <w:rsid w:val="009A2FAC"/>
    <w:rsid w:val="009A3D62"/>
    <w:rsid w:val="009A50A1"/>
    <w:rsid w:val="009A6381"/>
    <w:rsid w:val="009B0CCC"/>
    <w:rsid w:val="009B22F4"/>
    <w:rsid w:val="009B2622"/>
    <w:rsid w:val="009B2E23"/>
    <w:rsid w:val="009B324F"/>
    <w:rsid w:val="009B7C64"/>
    <w:rsid w:val="009C374E"/>
    <w:rsid w:val="009C403B"/>
    <w:rsid w:val="009C70B5"/>
    <w:rsid w:val="009D32E2"/>
    <w:rsid w:val="009D63DF"/>
    <w:rsid w:val="009D6F98"/>
    <w:rsid w:val="009D721D"/>
    <w:rsid w:val="009D7D10"/>
    <w:rsid w:val="009D7F8F"/>
    <w:rsid w:val="009E2530"/>
    <w:rsid w:val="009E3B22"/>
    <w:rsid w:val="009E3D56"/>
    <w:rsid w:val="009E433C"/>
    <w:rsid w:val="009E4E67"/>
    <w:rsid w:val="009E4FFA"/>
    <w:rsid w:val="009E52DD"/>
    <w:rsid w:val="009F3A18"/>
    <w:rsid w:val="009F5723"/>
    <w:rsid w:val="009F7AA2"/>
    <w:rsid w:val="00A03B08"/>
    <w:rsid w:val="00A0402B"/>
    <w:rsid w:val="00A061D1"/>
    <w:rsid w:val="00A143D5"/>
    <w:rsid w:val="00A16412"/>
    <w:rsid w:val="00A17023"/>
    <w:rsid w:val="00A20293"/>
    <w:rsid w:val="00A22168"/>
    <w:rsid w:val="00A230AE"/>
    <w:rsid w:val="00A23FAC"/>
    <w:rsid w:val="00A2483D"/>
    <w:rsid w:val="00A30371"/>
    <w:rsid w:val="00A31467"/>
    <w:rsid w:val="00A31CB4"/>
    <w:rsid w:val="00A337C7"/>
    <w:rsid w:val="00A379E4"/>
    <w:rsid w:val="00A4102D"/>
    <w:rsid w:val="00A44073"/>
    <w:rsid w:val="00A52E21"/>
    <w:rsid w:val="00A5320C"/>
    <w:rsid w:val="00A53DDA"/>
    <w:rsid w:val="00A55784"/>
    <w:rsid w:val="00A56E1E"/>
    <w:rsid w:val="00A6164B"/>
    <w:rsid w:val="00A620E0"/>
    <w:rsid w:val="00A62C23"/>
    <w:rsid w:val="00A653D3"/>
    <w:rsid w:val="00A6554D"/>
    <w:rsid w:val="00A66A22"/>
    <w:rsid w:val="00A67795"/>
    <w:rsid w:val="00A678A9"/>
    <w:rsid w:val="00A702D0"/>
    <w:rsid w:val="00A7094B"/>
    <w:rsid w:val="00A71A73"/>
    <w:rsid w:val="00A73704"/>
    <w:rsid w:val="00A74039"/>
    <w:rsid w:val="00A74EEF"/>
    <w:rsid w:val="00A7533B"/>
    <w:rsid w:val="00A75A21"/>
    <w:rsid w:val="00A76B93"/>
    <w:rsid w:val="00A76D49"/>
    <w:rsid w:val="00A77EE5"/>
    <w:rsid w:val="00A80A6B"/>
    <w:rsid w:val="00A8124E"/>
    <w:rsid w:val="00A812E0"/>
    <w:rsid w:val="00A824BE"/>
    <w:rsid w:val="00A84109"/>
    <w:rsid w:val="00A85031"/>
    <w:rsid w:val="00A86173"/>
    <w:rsid w:val="00A864EC"/>
    <w:rsid w:val="00A870D0"/>
    <w:rsid w:val="00A93719"/>
    <w:rsid w:val="00A976DD"/>
    <w:rsid w:val="00AA0139"/>
    <w:rsid w:val="00AA3DB2"/>
    <w:rsid w:val="00AA3E09"/>
    <w:rsid w:val="00AA6BCA"/>
    <w:rsid w:val="00AB2538"/>
    <w:rsid w:val="00AB4344"/>
    <w:rsid w:val="00AC207C"/>
    <w:rsid w:val="00AC70BD"/>
    <w:rsid w:val="00AC7294"/>
    <w:rsid w:val="00AC7B0D"/>
    <w:rsid w:val="00AD0940"/>
    <w:rsid w:val="00AD262D"/>
    <w:rsid w:val="00AD3C7B"/>
    <w:rsid w:val="00AD50A5"/>
    <w:rsid w:val="00AD6676"/>
    <w:rsid w:val="00AD6B1F"/>
    <w:rsid w:val="00AD6FC2"/>
    <w:rsid w:val="00AD7D9F"/>
    <w:rsid w:val="00AD7F1A"/>
    <w:rsid w:val="00AE4967"/>
    <w:rsid w:val="00AE59B1"/>
    <w:rsid w:val="00AF02B4"/>
    <w:rsid w:val="00AF1C29"/>
    <w:rsid w:val="00AF22B1"/>
    <w:rsid w:val="00AF23F1"/>
    <w:rsid w:val="00AF58AC"/>
    <w:rsid w:val="00B06B03"/>
    <w:rsid w:val="00B24BA8"/>
    <w:rsid w:val="00B27B45"/>
    <w:rsid w:val="00B43760"/>
    <w:rsid w:val="00B44868"/>
    <w:rsid w:val="00B45822"/>
    <w:rsid w:val="00B464D9"/>
    <w:rsid w:val="00B51E38"/>
    <w:rsid w:val="00B569A7"/>
    <w:rsid w:val="00B57033"/>
    <w:rsid w:val="00B601BA"/>
    <w:rsid w:val="00B61CB3"/>
    <w:rsid w:val="00B62DE5"/>
    <w:rsid w:val="00B62EB9"/>
    <w:rsid w:val="00B66E61"/>
    <w:rsid w:val="00B715F9"/>
    <w:rsid w:val="00B77579"/>
    <w:rsid w:val="00B81AC3"/>
    <w:rsid w:val="00B81B71"/>
    <w:rsid w:val="00B81D45"/>
    <w:rsid w:val="00B8228C"/>
    <w:rsid w:val="00B84CA6"/>
    <w:rsid w:val="00B92FBD"/>
    <w:rsid w:val="00B94C17"/>
    <w:rsid w:val="00BA0CF6"/>
    <w:rsid w:val="00BA30A7"/>
    <w:rsid w:val="00BA41C6"/>
    <w:rsid w:val="00BA6966"/>
    <w:rsid w:val="00BA6BC0"/>
    <w:rsid w:val="00BA78A4"/>
    <w:rsid w:val="00BB322C"/>
    <w:rsid w:val="00BB35D2"/>
    <w:rsid w:val="00BB37DB"/>
    <w:rsid w:val="00BB3E53"/>
    <w:rsid w:val="00BB6EB1"/>
    <w:rsid w:val="00BC6BB8"/>
    <w:rsid w:val="00BC7F5C"/>
    <w:rsid w:val="00BD3AC5"/>
    <w:rsid w:val="00BD5F6D"/>
    <w:rsid w:val="00BD7EFF"/>
    <w:rsid w:val="00BE1D97"/>
    <w:rsid w:val="00BE2149"/>
    <w:rsid w:val="00BE3C72"/>
    <w:rsid w:val="00BE6359"/>
    <w:rsid w:val="00BE699B"/>
    <w:rsid w:val="00BE762D"/>
    <w:rsid w:val="00BF00B4"/>
    <w:rsid w:val="00BF15A5"/>
    <w:rsid w:val="00BF2033"/>
    <w:rsid w:val="00C04128"/>
    <w:rsid w:val="00C045C1"/>
    <w:rsid w:val="00C05832"/>
    <w:rsid w:val="00C06CB5"/>
    <w:rsid w:val="00C07490"/>
    <w:rsid w:val="00C12F9C"/>
    <w:rsid w:val="00C1345E"/>
    <w:rsid w:val="00C14253"/>
    <w:rsid w:val="00C20EBD"/>
    <w:rsid w:val="00C22999"/>
    <w:rsid w:val="00C22D3C"/>
    <w:rsid w:val="00C241F8"/>
    <w:rsid w:val="00C24342"/>
    <w:rsid w:val="00C26283"/>
    <w:rsid w:val="00C30CB2"/>
    <w:rsid w:val="00C33164"/>
    <w:rsid w:val="00C412FD"/>
    <w:rsid w:val="00C418FD"/>
    <w:rsid w:val="00C526FE"/>
    <w:rsid w:val="00C52837"/>
    <w:rsid w:val="00C61E81"/>
    <w:rsid w:val="00C620BD"/>
    <w:rsid w:val="00C63211"/>
    <w:rsid w:val="00C65114"/>
    <w:rsid w:val="00C669F2"/>
    <w:rsid w:val="00C71539"/>
    <w:rsid w:val="00C72397"/>
    <w:rsid w:val="00C736EE"/>
    <w:rsid w:val="00C74668"/>
    <w:rsid w:val="00C75CB9"/>
    <w:rsid w:val="00C77314"/>
    <w:rsid w:val="00C8060B"/>
    <w:rsid w:val="00C902EB"/>
    <w:rsid w:val="00C90589"/>
    <w:rsid w:val="00C95A67"/>
    <w:rsid w:val="00C95EEA"/>
    <w:rsid w:val="00CA20CA"/>
    <w:rsid w:val="00CA3D71"/>
    <w:rsid w:val="00CA78A0"/>
    <w:rsid w:val="00CA7FC7"/>
    <w:rsid w:val="00CB0E25"/>
    <w:rsid w:val="00CB3452"/>
    <w:rsid w:val="00CB578B"/>
    <w:rsid w:val="00CB790C"/>
    <w:rsid w:val="00CC1CF5"/>
    <w:rsid w:val="00CC6EEB"/>
    <w:rsid w:val="00CC74B1"/>
    <w:rsid w:val="00CD14A5"/>
    <w:rsid w:val="00CD4E0D"/>
    <w:rsid w:val="00CD52E7"/>
    <w:rsid w:val="00CD6434"/>
    <w:rsid w:val="00CE08B2"/>
    <w:rsid w:val="00CE208F"/>
    <w:rsid w:val="00CE2661"/>
    <w:rsid w:val="00CE664D"/>
    <w:rsid w:val="00CE7786"/>
    <w:rsid w:val="00CE78F2"/>
    <w:rsid w:val="00CE79BF"/>
    <w:rsid w:val="00CF00C3"/>
    <w:rsid w:val="00CF02BC"/>
    <w:rsid w:val="00CF133B"/>
    <w:rsid w:val="00CF2375"/>
    <w:rsid w:val="00CF2EAF"/>
    <w:rsid w:val="00CF3479"/>
    <w:rsid w:val="00CF6148"/>
    <w:rsid w:val="00CF69F9"/>
    <w:rsid w:val="00CF7CEA"/>
    <w:rsid w:val="00D041B7"/>
    <w:rsid w:val="00D06D8E"/>
    <w:rsid w:val="00D105A8"/>
    <w:rsid w:val="00D111F0"/>
    <w:rsid w:val="00D132FC"/>
    <w:rsid w:val="00D14CF5"/>
    <w:rsid w:val="00D20501"/>
    <w:rsid w:val="00D21214"/>
    <w:rsid w:val="00D2143C"/>
    <w:rsid w:val="00D2528A"/>
    <w:rsid w:val="00D25D17"/>
    <w:rsid w:val="00D27BF9"/>
    <w:rsid w:val="00D304DA"/>
    <w:rsid w:val="00D32050"/>
    <w:rsid w:val="00D3318E"/>
    <w:rsid w:val="00D33B6D"/>
    <w:rsid w:val="00D34C91"/>
    <w:rsid w:val="00D35853"/>
    <w:rsid w:val="00D37450"/>
    <w:rsid w:val="00D40300"/>
    <w:rsid w:val="00D40B32"/>
    <w:rsid w:val="00D40CD0"/>
    <w:rsid w:val="00D418D5"/>
    <w:rsid w:val="00D42245"/>
    <w:rsid w:val="00D44D23"/>
    <w:rsid w:val="00D47766"/>
    <w:rsid w:val="00D52982"/>
    <w:rsid w:val="00D5316B"/>
    <w:rsid w:val="00D54072"/>
    <w:rsid w:val="00D56210"/>
    <w:rsid w:val="00D563AD"/>
    <w:rsid w:val="00D61E7A"/>
    <w:rsid w:val="00D631B3"/>
    <w:rsid w:val="00D63C00"/>
    <w:rsid w:val="00D64A44"/>
    <w:rsid w:val="00D7203F"/>
    <w:rsid w:val="00D74DF1"/>
    <w:rsid w:val="00D84F95"/>
    <w:rsid w:val="00D85FC6"/>
    <w:rsid w:val="00D868AC"/>
    <w:rsid w:val="00D86D6D"/>
    <w:rsid w:val="00D91980"/>
    <w:rsid w:val="00D92490"/>
    <w:rsid w:val="00D92F6B"/>
    <w:rsid w:val="00D942B4"/>
    <w:rsid w:val="00D94E4D"/>
    <w:rsid w:val="00D9534C"/>
    <w:rsid w:val="00D97113"/>
    <w:rsid w:val="00D97A35"/>
    <w:rsid w:val="00DA0471"/>
    <w:rsid w:val="00DA1A9C"/>
    <w:rsid w:val="00DA2ABC"/>
    <w:rsid w:val="00DA64A4"/>
    <w:rsid w:val="00DA6A35"/>
    <w:rsid w:val="00DB02AE"/>
    <w:rsid w:val="00DB03F2"/>
    <w:rsid w:val="00DB10F2"/>
    <w:rsid w:val="00DB27C3"/>
    <w:rsid w:val="00DB2DDA"/>
    <w:rsid w:val="00DB51CC"/>
    <w:rsid w:val="00DB54F2"/>
    <w:rsid w:val="00DB5613"/>
    <w:rsid w:val="00DB7EAA"/>
    <w:rsid w:val="00DC084A"/>
    <w:rsid w:val="00DC26B7"/>
    <w:rsid w:val="00DC6F19"/>
    <w:rsid w:val="00DC79D5"/>
    <w:rsid w:val="00DD4083"/>
    <w:rsid w:val="00DD48B2"/>
    <w:rsid w:val="00DE11AE"/>
    <w:rsid w:val="00DE23B0"/>
    <w:rsid w:val="00DE244D"/>
    <w:rsid w:val="00DE5A34"/>
    <w:rsid w:val="00DE6496"/>
    <w:rsid w:val="00DF1857"/>
    <w:rsid w:val="00DF1F58"/>
    <w:rsid w:val="00DF3063"/>
    <w:rsid w:val="00DF3298"/>
    <w:rsid w:val="00E00D61"/>
    <w:rsid w:val="00E022FE"/>
    <w:rsid w:val="00E02866"/>
    <w:rsid w:val="00E029F5"/>
    <w:rsid w:val="00E02A80"/>
    <w:rsid w:val="00E0300A"/>
    <w:rsid w:val="00E05357"/>
    <w:rsid w:val="00E06045"/>
    <w:rsid w:val="00E074A3"/>
    <w:rsid w:val="00E10127"/>
    <w:rsid w:val="00E1251F"/>
    <w:rsid w:val="00E12D53"/>
    <w:rsid w:val="00E17127"/>
    <w:rsid w:val="00E20CD7"/>
    <w:rsid w:val="00E2137A"/>
    <w:rsid w:val="00E22087"/>
    <w:rsid w:val="00E2448E"/>
    <w:rsid w:val="00E24EE5"/>
    <w:rsid w:val="00E259EA"/>
    <w:rsid w:val="00E25CC7"/>
    <w:rsid w:val="00E25F4F"/>
    <w:rsid w:val="00E27201"/>
    <w:rsid w:val="00E27C03"/>
    <w:rsid w:val="00E27F95"/>
    <w:rsid w:val="00E324C6"/>
    <w:rsid w:val="00E340D0"/>
    <w:rsid w:val="00E34A60"/>
    <w:rsid w:val="00E34AF6"/>
    <w:rsid w:val="00E34F0E"/>
    <w:rsid w:val="00E35E06"/>
    <w:rsid w:val="00E36724"/>
    <w:rsid w:val="00E44B5E"/>
    <w:rsid w:val="00E45FD9"/>
    <w:rsid w:val="00E476DA"/>
    <w:rsid w:val="00E47D54"/>
    <w:rsid w:val="00E50B2D"/>
    <w:rsid w:val="00E5285A"/>
    <w:rsid w:val="00E530DB"/>
    <w:rsid w:val="00E54FF5"/>
    <w:rsid w:val="00E551E8"/>
    <w:rsid w:val="00E55320"/>
    <w:rsid w:val="00E563BA"/>
    <w:rsid w:val="00E56FE6"/>
    <w:rsid w:val="00E57657"/>
    <w:rsid w:val="00E5777D"/>
    <w:rsid w:val="00E57EA3"/>
    <w:rsid w:val="00E61C73"/>
    <w:rsid w:val="00E64508"/>
    <w:rsid w:val="00E64E7F"/>
    <w:rsid w:val="00E67E98"/>
    <w:rsid w:val="00E713E6"/>
    <w:rsid w:val="00E73BFF"/>
    <w:rsid w:val="00E754CD"/>
    <w:rsid w:val="00E76E3E"/>
    <w:rsid w:val="00E80ADA"/>
    <w:rsid w:val="00E80CD4"/>
    <w:rsid w:val="00E84D97"/>
    <w:rsid w:val="00E87037"/>
    <w:rsid w:val="00E90319"/>
    <w:rsid w:val="00E909AF"/>
    <w:rsid w:val="00E90A9D"/>
    <w:rsid w:val="00E91A45"/>
    <w:rsid w:val="00E949F7"/>
    <w:rsid w:val="00E978E4"/>
    <w:rsid w:val="00E97918"/>
    <w:rsid w:val="00E97DE2"/>
    <w:rsid w:val="00EA548B"/>
    <w:rsid w:val="00EB3A88"/>
    <w:rsid w:val="00EC0A50"/>
    <w:rsid w:val="00EC1B4B"/>
    <w:rsid w:val="00EC42E3"/>
    <w:rsid w:val="00EC47C8"/>
    <w:rsid w:val="00EC50DB"/>
    <w:rsid w:val="00EC588B"/>
    <w:rsid w:val="00EC60C9"/>
    <w:rsid w:val="00EC729F"/>
    <w:rsid w:val="00ED1EFB"/>
    <w:rsid w:val="00ED32DF"/>
    <w:rsid w:val="00ED383D"/>
    <w:rsid w:val="00ED4267"/>
    <w:rsid w:val="00ED477C"/>
    <w:rsid w:val="00ED5555"/>
    <w:rsid w:val="00ED7847"/>
    <w:rsid w:val="00EE0F0D"/>
    <w:rsid w:val="00EE1C0C"/>
    <w:rsid w:val="00EE28E9"/>
    <w:rsid w:val="00EE456A"/>
    <w:rsid w:val="00EE7519"/>
    <w:rsid w:val="00EE7D45"/>
    <w:rsid w:val="00EF3871"/>
    <w:rsid w:val="00EF49B1"/>
    <w:rsid w:val="00EF505E"/>
    <w:rsid w:val="00EF5E33"/>
    <w:rsid w:val="00EF6A59"/>
    <w:rsid w:val="00EF78D5"/>
    <w:rsid w:val="00F01847"/>
    <w:rsid w:val="00F032A4"/>
    <w:rsid w:val="00F04ACB"/>
    <w:rsid w:val="00F04BA8"/>
    <w:rsid w:val="00F05473"/>
    <w:rsid w:val="00F1600B"/>
    <w:rsid w:val="00F16668"/>
    <w:rsid w:val="00F167ED"/>
    <w:rsid w:val="00F16E05"/>
    <w:rsid w:val="00F20095"/>
    <w:rsid w:val="00F22BBF"/>
    <w:rsid w:val="00F24DB3"/>
    <w:rsid w:val="00F26F01"/>
    <w:rsid w:val="00F303C7"/>
    <w:rsid w:val="00F3205D"/>
    <w:rsid w:val="00F331B4"/>
    <w:rsid w:val="00F34A5F"/>
    <w:rsid w:val="00F36A36"/>
    <w:rsid w:val="00F37385"/>
    <w:rsid w:val="00F40005"/>
    <w:rsid w:val="00F4237E"/>
    <w:rsid w:val="00F42C30"/>
    <w:rsid w:val="00F43FB5"/>
    <w:rsid w:val="00F444C8"/>
    <w:rsid w:val="00F52AB3"/>
    <w:rsid w:val="00F52F78"/>
    <w:rsid w:val="00F5384E"/>
    <w:rsid w:val="00F551E5"/>
    <w:rsid w:val="00F559A8"/>
    <w:rsid w:val="00F5680E"/>
    <w:rsid w:val="00F60C02"/>
    <w:rsid w:val="00F60F26"/>
    <w:rsid w:val="00F71F3E"/>
    <w:rsid w:val="00F76740"/>
    <w:rsid w:val="00F81104"/>
    <w:rsid w:val="00F81C73"/>
    <w:rsid w:val="00F820D7"/>
    <w:rsid w:val="00F85873"/>
    <w:rsid w:val="00F87FDA"/>
    <w:rsid w:val="00F90D8C"/>
    <w:rsid w:val="00F93923"/>
    <w:rsid w:val="00F9459C"/>
    <w:rsid w:val="00F97B23"/>
    <w:rsid w:val="00FA3A56"/>
    <w:rsid w:val="00FA3DAF"/>
    <w:rsid w:val="00FA4347"/>
    <w:rsid w:val="00FA58E0"/>
    <w:rsid w:val="00FB050D"/>
    <w:rsid w:val="00FB1081"/>
    <w:rsid w:val="00FB3378"/>
    <w:rsid w:val="00FB53CD"/>
    <w:rsid w:val="00FC19F7"/>
    <w:rsid w:val="00FC2283"/>
    <w:rsid w:val="00FC2E0F"/>
    <w:rsid w:val="00FC32F7"/>
    <w:rsid w:val="00FC3956"/>
    <w:rsid w:val="00FC3E37"/>
    <w:rsid w:val="00FC507E"/>
    <w:rsid w:val="00FC65D8"/>
    <w:rsid w:val="00FD5A07"/>
    <w:rsid w:val="00FE0C44"/>
    <w:rsid w:val="00FE105E"/>
    <w:rsid w:val="00FE1ED1"/>
    <w:rsid w:val="00FE263C"/>
    <w:rsid w:val="00FE51C8"/>
    <w:rsid w:val="00FE5CD2"/>
    <w:rsid w:val="00FE5F10"/>
    <w:rsid w:val="00FE646B"/>
    <w:rsid w:val="00FF00AE"/>
    <w:rsid w:val="00FF1710"/>
    <w:rsid w:val="00FF373D"/>
    <w:rsid w:val="00FF4F0F"/>
    <w:rsid w:val="00FF72F4"/>
    <w:rsid w:val="00FF794A"/>
    <w:rsid w:val="15494DB2"/>
    <w:rsid w:val="1D3D72CB"/>
    <w:rsid w:val="1F6F0BFB"/>
    <w:rsid w:val="3B4968E8"/>
    <w:rsid w:val="7AD78C2A"/>
    <w:rsid w:val="A2EDC365"/>
    <w:rsid w:val="BEBFA235"/>
    <w:rsid w:val="CBFFE34F"/>
    <w:rsid w:val="F7BF50C4"/>
    <w:rsid w:val="FBCFC1B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0.5pt" color="#FFFFF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link w:val="24"/>
    <w:qFormat/>
    <w:uiPriority w:val="0"/>
    <w:pPr>
      <w:keepNext/>
      <w:keepLines/>
      <w:spacing w:before="260" w:after="260" w:line="415" w:lineRule="auto"/>
      <w:outlineLvl w:val="2"/>
    </w:pPr>
    <w:rPr>
      <w:b/>
      <w:bCs/>
      <w:kern w:val="0"/>
      <w:sz w:val="32"/>
      <w:szCs w:val="32"/>
      <w:lang w:val="zh-CN"/>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annotation text"/>
    <w:basedOn w:val="1"/>
    <w:link w:val="72"/>
    <w:semiHidden/>
    <w:unhideWhenUsed/>
    <w:qFormat/>
    <w:uiPriority w:val="99"/>
    <w:pPr>
      <w:jc w:val="left"/>
    </w:pPr>
  </w:style>
  <w:style w:type="paragraph" w:styleId="5">
    <w:name w:val="Body Text"/>
    <w:basedOn w:val="1"/>
    <w:link w:val="73"/>
    <w:qFormat/>
    <w:uiPriority w:val="0"/>
    <w:pPr>
      <w:spacing w:after="120"/>
    </w:pPr>
  </w:style>
  <w:style w:type="paragraph" w:styleId="6">
    <w:name w:val="Body Text Indent 2"/>
    <w:basedOn w:val="1"/>
    <w:link w:val="32"/>
    <w:qFormat/>
    <w:uiPriority w:val="0"/>
    <w:pPr>
      <w:tabs>
        <w:tab w:val="left" w:pos="360"/>
      </w:tabs>
      <w:spacing w:line="560" w:lineRule="atLeast"/>
      <w:ind w:left="-105" w:firstLine="465"/>
    </w:pPr>
    <w:rPr>
      <w:rFonts w:ascii="宋体"/>
      <w:sz w:val="28"/>
      <w:lang w:val="zh-CN"/>
    </w:rPr>
  </w:style>
  <w:style w:type="paragraph" w:styleId="7">
    <w:name w:val="Balloon Text"/>
    <w:basedOn w:val="1"/>
    <w:link w:val="27"/>
    <w:qFormat/>
    <w:uiPriority w:val="99"/>
    <w:rPr>
      <w:sz w:val="18"/>
      <w:szCs w:val="18"/>
      <w:lang w:val="zh-CN"/>
    </w:rPr>
  </w:style>
  <w:style w:type="paragraph" w:styleId="8">
    <w:name w:val="footer"/>
    <w:basedOn w:val="1"/>
    <w:link w:val="26"/>
    <w:qFormat/>
    <w:uiPriority w:val="99"/>
    <w:pPr>
      <w:tabs>
        <w:tab w:val="center" w:pos="4153"/>
        <w:tab w:val="right" w:pos="8306"/>
      </w:tabs>
      <w:snapToGrid w:val="0"/>
      <w:jc w:val="left"/>
    </w:pPr>
    <w:rPr>
      <w:kern w:val="0"/>
      <w:sz w:val="18"/>
      <w:szCs w:val="18"/>
      <w:lang w:val="zh-CN"/>
    </w:rPr>
  </w:style>
  <w:style w:type="paragraph" w:styleId="9">
    <w:name w:val="header"/>
    <w:basedOn w:val="1"/>
    <w:link w:val="25"/>
    <w:qFormat/>
    <w:uiPriority w:val="99"/>
    <w:pPr>
      <w:pBdr>
        <w:bottom w:val="single" w:color="auto" w:sz="6" w:space="1"/>
      </w:pBdr>
      <w:tabs>
        <w:tab w:val="center" w:pos="4153"/>
        <w:tab w:val="right" w:pos="8306"/>
      </w:tabs>
      <w:snapToGrid w:val="0"/>
      <w:jc w:val="center"/>
    </w:pPr>
    <w:rPr>
      <w:kern w:val="0"/>
      <w:sz w:val="18"/>
      <w:szCs w:val="18"/>
      <w:lang w:val="zh-CN"/>
    </w:rPr>
  </w:style>
  <w:style w:type="paragraph" w:styleId="10">
    <w:name w:val="toc 1"/>
    <w:basedOn w:val="1"/>
    <w:next w:val="1"/>
    <w:qFormat/>
    <w:uiPriority w:val="0"/>
    <w:pPr>
      <w:tabs>
        <w:tab w:val="right" w:leader="middleDot" w:pos="8302"/>
      </w:tabs>
      <w:spacing w:line="360" w:lineRule="auto"/>
    </w:pPr>
  </w:style>
  <w:style w:type="paragraph" w:styleId="11">
    <w:name w:val="Subtitle"/>
    <w:basedOn w:val="1"/>
    <w:next w:val="1"/>
    <w:link w:val="31"/>
    <w:qFormat/>
    <w:uiPriority w:val="11"/>
    <w:pPr>
      <w:spacing w:before="240" w:after="60" w:line="312" w:lineRule="auto"/>
      <w:jc w:val="center"/>
      <w:outlineLvl w:val="1"/>
    </w:pPr>
    <w:rPr>
      <w:rFonts w:ascii="Cambria" w:hAnsi="Cambria"/>
      <w:b/>
      <w:bCs/>
      <w:kern w:val="28"/>
      <w:sz w:val="32"/>
      <w:szCs w:val="32"/>
      <w:lang w:val="zh-CN"/>
    </w:rPr>
  </w:style>
  <w:style w:type="paragraph" w:styleId="12">
    <w:name w:val="Body Text Indent 3"/>
    <w:basedOn w:val="1"/>
    <w:link w:val="33"/>
    <w:qFormat/>
    <w:uiPriority w:val="0"/>
    <w:pPr>
      <w:tabs>
        <w:tab w:val="left" w:pos="360"/>
      </w:tabs>
      <w:spacing w:line="560" w:lineRule="exact"/>
      <w:ind w:firstLine="360"/>
    </w:pPr>
    <w:rPr>
      <w:rFonts w:ascii="宋体"/>
      <w:sz w:val="24"/>
      <w:lang w:val="zh-CN"/>
    </w:rPr>
  </w:style>
  <w:style w:type="paragraph" w:styleId="13">
    <w:name w:val="Body Text 2"/>
    <w:basedOn w:val="1"/>
    <w:link w:val="71"/>
    <w:semiHidden/>
    <w:unhideWhenUsed/>
    <w:qFormat/>
    <w:uiPriority w:val="99"/>
    <w:pPr>
      <w:spacing w:after="120" w:line="480" w:lineRule="auto"/>
    </w:p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4"/>
    <w:next w:val="4"/>
    <w:link w:val="75"/>
    <w:semiHidden/>
    <w:unhideWhenUsed/>
    <w:qFormat/>
    <w:uiPriority w:val="99"/>
    <w:rPr>
      <w:b/>
      <w:bCs/>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22"/>
    <w:rPr>
      <w:b/>
      <w:bCs/>
    </w:rPr>
  </w:style>
  <w:style w:type="character" w:styleId="20">
    <w:name w:val="page number"/>
    <w:basedOn w:val="18"/>
    <w:qFormat/>
    <w:uiPriority w:val="0"/>
  </w:style>
  <w:style w:type="character" w:styleId="21">
    <w:name w:val="Emphasis"/>
    <w:qFormat/>
    <w:uiPriority w:val="20"/>
    <w:rPr>
      <w:i/>
      <w:iCs/>
    </w:rPr>
  </w:style>
  <w:style w:type="character" w:styleId="22">
    <w:name w:val="Hyperlink"/>
    <w:qFormat/>
    <w:uiPriority w:val="0"/>
    <w:rPr>
      <w:rFonts w:hint="default" w:ascii="ˎ̥" w:hAnsi="ˎ̥"/>
      <w:color w:val="3E3E3E"/>
      <w:sz w:val="24"/>
      <w:szCs w:val="24"/>
      <w:u w:val="none"/>
    </w:rPr>
  </w:style>
  <w:style w:type="character" w:styleId="23">
    <w:name w:val="annotation reference"/>
    <w:semiHidden/>
    <w:unhideWhenUsed/>
    <w:qFormat/>
    <w:uiPriority w:val="99"/>
    <w:rPr>
      <w:sz w:val="21"/>
      <w:szCs w:val="21"/>
    </w:rPr>
  </w:style>
  <w:style w:type="character" w:customStyle="1" w:styleId="24">
    <w:name w:val="标题 3 Char"/>
    <w:link w:val="2"/>
    <w:qFormat/>
    <w:uiPriority w:val="0"/>
    <w:rPr>
      <w:rFonts w:ascii="Times New Roman" w:hAnsi="Times New Roman" w:eastAsia="宋体" w:cs="Times New Roman"/>
      <w:b/>
      <w:bCs/>
      <w:sz w:val="32"/>
      <w:szCs w:val="32"/>
    </w:rPr>
  </w:style>
  <w:style w:type="character" w:customStyle="1" w:styleId="25">
    <w:name w:val="页眉 Char"/>
    <w:link w:val="9"/>
    <w:qFormat/>
    <w:uiPriority w:val="99"/>
    <w:rPr>
      <w:rFonts w:ascii="Times New Roman" w:hAnsi="Times New Roman" w:eastAsia="宋体" w:cs="Times New Roman"/>
      <w:sz w:val="18"/>
      <w:szCs w:val="18"/>
    </w:rPr>
  </w:style>
  <w:style w:type="character" w:customStyle="1" w:styleId="26">
    <w:name w:val="页脚 Char"/>
    <w:link w:val="8"/>
    <w:qFormat/>
    <w:uiPriority w:val="99"/>
    <w:rPr>
      <w:rFonts w:ascii="Times New Roman" w:hAnsi="Times New Roman" w:eastAsia="宋体" w:cs="Times New Roman"/>
      <w:sz w:val="18"/>
      <w:szCs w:val="18"/>
    </w:rPr>
  </w:style>
  <w:style w:type="character" w:customStyle="1" w:styleId="27">
    <w:name w:val="批注框文本 Char"/>
    <w:link w:val="7"/>
    <w:qFormat/>
    <w:uiPriority w:val="99"/>
    <w:rPr>
      <w:rFonts w:ascii="Times New Roman" w:hAnsi="Times New Roman"/>
      <w:kern w:val="2"/>
      <w:sz w:val="18"/>
      <w:szCs w:val="18"/>
    </w:rPr>
  </w:style>
  <w:style w:type="paragraph" w:customStyle="1" w:styleId="28">
    <w:name w:val="Char"/>
    <w:basedOn w:val="1"/>
    <w:qFormat/>
    <w:uiPriority w:val="0"/>
  </w:style>
  <w:style w:type="paragraph" w:customStyle="1" w:styleId="29">
    <w:name w:val="Default"/>
    <w:link w:val="74"/>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30">
    <w:name w:val="列出段落1"/>
    <w:basedOn w:val="1"/>
    <w:qFormat/>
    <w:uiPriority w:val="0"/>
    <w:pPr>
      <w:ind w:firstLine="420" w:firstLineChars="200"/>
    </w:pPr>
    <w:rPr>
      <w:rFonts w:ascii="Calibri" w:hAnsi="Calibri" w:cs="黑体"/>
      <w:szCs w:val="22"/>
    </w:rPr>
  </w:style>
  <w:style w:type="character" w:customStyle="1" w:styleId="31">
    <w:name w:val="副标题 Char"/>
    <w:link w:val="11"/>
    <w:qFormat/>
    <w:uiPriority w:val="11"/>
    <w:rPr>
      <w:rFonts w:ascii="Cambria" w:hAnsi="Cambria" w:cs="Times New Roman"/>
      <w:b/>
      <w:bCs/>
      <w:kern w:val="28"/>
      <w:sz w:val="32"/>
      <w:szCs w:val="32"/>
    </w:rPr>
  </w:style>
  <w:style w:type="character" w:customStyle="1" w:styleId="32">
    <w:name w:val="正文文本缩进 2 Char"/>
    <w:link w:val="6"/>
    <w:qFormat/>
    <w:uiPriority w:val="0"/>
    <w:rPr>
      <w:rFonts w:ascii="宋体" w:hAnsi="Times New Roman"/>
      <w:kern w:val="2"/>
      <w:sz w:val="28"/>
    </w:rPr>
  </w:style>
  <w:style w:type="character" w:customStyle="1" w:styleId="33">
    <w:name w:val="正文文本缩进 3 Char"/>
    <w:link w:val="12"/>
    <w:qFormat/>
    <w:uiPriority w:val="0"/>
    <w:rPr>
      <w:rFonts w:ascii="宋体" w:hAnsi="Times New Roman"/>
      <w:kern w:val="2"/>
      <w:sz w:val="24"/>
    </w:rPr>
  </w:style>
  <w:style w:type="paragraph" w:customStyle="1" w:styleId="34">
    <w:name w:val="Char1"/>
    <w:basedOn w:val="1"/>
    <w:qFormat/>
    <w:uiPriority w:val="0"/>
    <w:pPr>
      <w:tabs>
        <w:tab w:val="left" w:pos="360"/>
      </w:tabs>
    </w:pPr>
    <w:rPr>
      <w:sz w:val="24"/>
      <w:szCs w:val="24"/>
    </w:rPr>
  </w:style>
  <w:style w:type="character" w:customStyle="1" w:styleId="35">
    <w:name w:val="control-label6"/>
    <w:qFormat/>
    <w:uiPriority w:val="0"/>
    <w:rPr>
      <w:rFonts w:hint="eastAsia" w:ascii="微软雅黑" w:hAnsi="微软雅黑" w:eastAsia="微软雅黑"/>
    </w:rPr>
  </w:style>
  <w:style w:type="character" w:customStyle="1" w:styleId="36">
    <w:name w:val="apple-converted-space"/>
    <w:qFormat/>
    <w:uiPriority w:val="0"/>
  </w:style>
  <w:style w:type="paragraph" w:styleId="37">
    <w:name w:val="List Paragraph"/>
    <w:basedOn w:val="1"/>
    <w:link w:val="38"/>
    <w:qFormat/>
    <w:uiPriority w:val="34"/>
    <w:pPr>
      <w:ind w:firstLine="420" w:firstLineChars="200"/>
    </w:pPr>
    <w:rPr>
      <w:szCs w:val="24"/>
      <w:lang w:val="zh-CN"/>
    </w:rPr>
  </w:style>
  <w:style w:type="character" w:customStyle="1" w:styleId="38">
    <w:name w:val="列出段落 Char"/>
    <w:link w:val="37"/>
    <w:qFormat/>
    <w:uiPriority w:val="34"/>
    <w:rPr>
      <w:rFonts w:ascii="Times New Roman" w:hAnsi="Times New Roman"/>
      <w:kern w:val="2"/>
      <w:sz w:val="21"/>
      <w:szCs w:val="24"/>
    </w:rPr>
  </w:style>
  <w:style w:type="paragraph" w:customStyle="1" w:styleId="3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0">
    <w:name w:val="font6"/>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1">
    <w:name w:val="font7"/>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42">
    <w:name w:val="font8"/>
    <w:basedOn w:val="1"/>
    <w:qFormat/>
    <w:uiPriority w:val="0"/>
    <w:pPr>
      <w:widowControl/>
      <w:spacing w:before="100" w:beforeAutospacing="1" w:after="100" w:afterAutospacing="1"/>
      <w:jc w:val="left"/>
    </w:pPr>
    <w:rPr>
      <w:color w:val="000000"/>
      <w:kern w:val="0"/>
      <w:sz w:val="14"/>
      <w:szCs w:val="14"/>
    </w:rPr>
  </w:style>
  <w:style w:type="paragraph" w:customStyle="1" w:styleId="43">
    <w:name w:val="font9"/>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44">
    <w:name w:val="font10"/>
    <w:basedOn w:val="1"/>
    <w:qFormat/>
    <w:uiPriority w:val="0"/>
    <w:pPr>
      <w:widowControl/>
      <w:spacing w:before="100" w:beforeAutospacing="1" w:after="100" w:afterAutospacing="1"/>
      <w:jc w:val="left"/>
    </w:pPr>
    <w:rPr>
      <w:color w:val="000000"/>
      <w:kern w:val="0"/>
      <w:sz w:val="14"/>
      <w:szCs w:val="14"/>
    </w:rPr>
  </w:style>
  <w:style w:type="paragraph" w:customStyle="1" w:styleId="45">
    <w:name w:val="font11"/>
    <w:basedOn w:val="1"/>
    <w:qFormat/>
    <w:uiPriority w:val="0"/>
    <w:pPr>
      <w:widowControl/>
      <w:spacing w:before="100" w:beforeAutospacing="1" w:after="100" w:afterAutospacing="1"/>
      <w:jc w:val="left"/>
    </w:pPr>
    <w:rPr>
      <w:color w:val="000000"/>
      <w:kern w:val="0"/>
      <w:sz w:val="22"/>
      <w:szCs w:val="22"/>
    </w:rPr>
  </w:style>
  <w:style w:type="paragraph" w:customStyle="1" w:styleId="46">
    <w:name w:val="xl65"/>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4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51">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5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5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5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5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Wingdings" w:hAnsi="Wingdings" w:cs="宋体"/>
      <w:kern w:val="0"/>
      <w:sz w:val="24"/>
      <w:szCs w:val="24"/>
    </w:rPr>
  </w:style>
  <w:style w:type="paragraph" w:customStyle="1" w:styleId="5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b/>
      <w:bCs/>
      <w:kern w:val="0"/>
      <w:szCs w:val="21"/>
    </w:rPr>
  </w:style>
  <w:style w:type="paragraph" w:customStyle="1" w:styleId="5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60">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Cs w:val="21"/>
    </w:rPr>
  </w:style>
  <w:style w:type="paragraph" w:customStyle="1" w:styleId="61">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szCs w:val="24"/>
    </w:rPr>
  </w:style>
  <w:style w:type="paragraph" w:customStyle="1" w:styleId="6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szCs w:val="24"/>
    </w:rPr>
  </w:style>
  <w:style w:type="paragraph" w:customStyle="1" w:styleId="65">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66">
    <w:name w:val="xl8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67">
    <w:name w:val="xl8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68">
    <w:name w:val="a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9">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1">
    <w:name w:val="正文文本 2 Char"/>
    <w:basedOn w:val="18"/>
    <w:link w:val="13"/>
    <w:semiHidden/>
    <w:qFormat/>
    <w:uiPriority w:val="99"/>
    <w:rPr>
      <w:rFonts w:ascii="Times New Roman" w:hAnsi="Times New Roman"/>
      <w:kern w:val="2"/>
      <w:sz w:val="21"/>
    </w:rPr>
  </w:style>
  <w:style w:type="character" w:customStyle="1" w:styleId="72">
    <w:name w:val="批注文字 Char"/>
    <w:basedOn w:val="18"/>
    <w:link w:val="4"/>
    <w:semiHidden/>
    <w:qFormat/>
    <w:uiPriority w:val="99"/>
    <w:rPr>
      <w:rFonts w:ascii="Times New Roman" w:hAnsi="Times New Roman"/>
      <w:kern w:val="2"/>
      <w:sz w:val="21"/>
    </w:rPr>
  </w:style>
  <w:style w:type="character" w:customStyle="1" w:styleId="73">
    <w:name w:val="正文文本 Char"/>
    <w:basedOn w:val="18"/>
    <w:link w:val="5"/>
    <w:qFormat/>
    <w:uiPriority w:val="0"/>
    <w:rPr>
      <w:rFonts w:ascii="Times New Roman" w:hAnsi="Times New Roman"/>
      <w:kern w:val="2"/>
      <w:sz w:val="21"/>
    </w:rPr>
  </w:style>
  <w:style w:type="character" w:customStyle="1" w:styleId="74">
    <w:name w:val="Default Char"/>
    <w:link w:val="29"/>
    <w:qFormat/>
    <w:locked/>
    <w:uiPriority w:val="0"/>
    <w:rPr>
      <w:rFonts w:ascii="......." w:hAnsi="......." w:eastAsia="......." w:cs="......."/>
      <w:color w:val="000000"/>
      <w:sz w:val="24"/>
      <w:szCs w:val="24"/>
    </w:rPr>
  </w:style>
  <w:style w:type="character" w:customStyle="1" w:styleId="75">
    <w:name w:val="批注主题 Char"/>
    <w:basedOn w:val="72"/>
    <w:link w:val="15"/>
    <w:semiHidden/>
    <w:qFormat/>
    <w:uiPriority w:val="99"/>
    <w:rPr>
      <w:rFonts w:ascii="Times New Roman" w:hAnsi="Times New Roman"/>
      <w:b/>
      <w:bCs/>
      <w:kern w:val="2"/>
      <w:sz w:val="21"/>
    </w:rPr>
  </w:style>
  <w:style w:type="paragraph" w:customStyle="1" w:styleId="76">
    <w:name w:val="_Style 13"/>
    <w:qFormat/>
    <w:uiPriority w:val="0"/>
    <w:pPr>
      <w:spacing w:before="120" w:after="120" w:line="288" w:lineRule="auto"/>
    </w:pPr>
    <w:rPr>
      <w:rFonts w:ascii="Arial" w:hAnsi="Arial" w:eastAsia="等线" w:cs="Arial"/>
      <w:sz w:val="22"/>
      <w:szCs w:val="22"/>
      <w:lang w:val="en-US" w:eastAsia="zh-CN" w:bidi="ar-SA"/>
    </w:rPr>
  </w:style>
  <w:style w:type="table" w:customStyle="1" w:styleId="77">
    <w:name w:val="Table Normal"/>
    <w:unhideWhenUsed/>
    <w:qFormat/>
    <w:uiPriority w:val="0"/>
    <w:rPr>
      <w:rFonts w:asciiTheme="minorHAnsi" w:hAnsiTheme="minorHAnsi" w:eastAsiaTheme="minorEastAsia" w:cstheme="minorBidi"/>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神州网信技术有限公司</Company>
  <Pages>10</Pages>
  <Words>5958</Words>
  <Characters>33963</Characters>
  <Lines>283</Lines>
  <Paragraphs>79</Paragraphs>
  <TotalTime>172</TotalTime>
  <ScaleCrop>false</ScaleCrop>
  <LinksUpToDate>false</LinksUpToDate>
  <CharactersWithSpaces>39842</CharactersWithSpaces>
  <Application>WPS Office WWO_wpscloud_20250116195353-13c312bd48</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2026-01-24T19:27:00Z</dcterms:created>
  <dc:creator>未定义</dc:creator>
  <cp:lastModifiedBy>未定义</cp:lastModifiedBy>
  <cp:lastPrinted>2015-08-05T19:01:00Z</cp:lastPrinted>
  <dcterms:modified xsi:type="dcterms:W3CDTF">2026-06-12T15:36:52Z</dcterms:modified>
  <dc:title>2015年天津市政府债券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KSOTemplateDocerSaveRecord">
    <vt:lpwstr>eyJoZGlkIjoiZThhMTNmNWQzYmJhZTUyYTMxMjA2YTMwMDEzODUzZWYiLCJ1c2VySWQiOiIxMjkxNjU5ODQ1In0=</vt:lpwstr>
  </property>
  <property fmtid="{D5CDD505-2E9C-101B-9397-08002B2CF9AE}" pid="4" name="ICV">
    <vt:lpwstr>F2EF70158AE6ACF814B72B6AC19C9525_43</vt:lpwstr>
  </property>
</Properties>
</file>